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868B" w14:textId="6DA1AE1E" w:rsidR="00883905" w:rsidRDefault="00883905" w:rsidP="0012330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DIVISION </w:t>
      </w:r>
      <w:r w:rsidR="008E68D9">
        <w:rPr>
          <w:rFonts w:ascii="Times New Roman" w:hAnsi="Times New Roman" w:cs="Times New Roman"/>
          <w:b/>
          <w:sz w:val="24"/>
          <w:szCs w:val="24"/>
        </w:rPr>
        <w:t>D</w:t>
      </w:r>
      <w:r>
        <w:rPr>
          <w:rFonts w:ascii="Times New Roman" w:hAnsi="Times New Roman" w:cs="Times New Roman"/>
          <w:b/>
          <w:sz w:val="24"/>
          <w:szCs w:val="24"/>
        </w:rPr>
        <w:t xml:space="preserve"> </w:t>
      </w:r>
      <w:r w:rsidR="00123306" w:rsidRPr="000007DB">
        <w:rPr>
          <w:rFonts w:ascii="Times New Roman" w:hAnsi="Times New Roman" w:cs="Times New Roman"/>
          <w:b/>
          <w:sz w:val="24"/>
          <w:szCs w:val="24"/>
        </w:rPr>
        <w:t xml:space="preserve">PROCEDURES </w:t>
      </w:r>
      <w:r w:rsidR="000007DB" w:rsidRPr="000007DB">
        <w:rPr>
          <w:rFonts w:ascii="Times New Roman" w:hAnsi="Times New Roman" w:cs="Times New Roman"/>
          <w:b/>
          <w:sz w:val="24"/>
          <w:szCs w:val="24"/>
        </w:rPr>
        <w:t>FOR PLEADING, SCHEDULING AND</w:t>
      </w:r>
    </w:p>
    <w:p w14:paraId="516BD0AF" w14:textId="1D557FF9" w:rsidR="0025640C" w:rsidRPr="000007DB" w:rsidRDefault="000007DB" w:rsidP="00123306">
      <w:pPr>
        <w:spacing w:after="0"/>
        <w:jc w:val="center"/>
        <w:rPr>
          <w:rFonts w:ascii="Times New Roman" w:hAnsi="Times New Roman" w:cs="Times New Roman"/>
          <w:b/>
          <w:sz w:val="24"/>
          <w:szCs w:val="24"/>
        </w:rPr>
      </w:pPr>
      <w:r w:rsidRPr="000007DB">
        <w:rPr>
          <w:rFonts w:ascii="Times New Roman" w:hAnsi="Times New Roman" w:cs="Times New Roman"/>
          <w:b/>
          <w:sz w:val="24"/>
          <w:szCs w:val="24"/>
        </w:rPr>
        <w:t>HEARING</w:t>
      </w:r>
      <w:r w:rsidR="00883905">
        <w:rPr>
          <w:rFonts w:ascii="Times New Roman" w:hAnsi="Times New Roman" w:cs="Times New Roman"/>
          <w:b/>
          <w:sz w:val="24"/>
          <w:szCs w:val="24"/>
        </w:rPr>
        <w:t xml:space="preserve"> </w:t>
      </w:r>
      <w:r w:rsidRPr="000007DB">
        <w:rPr>
          <w:rFonts w:ascii="Times New Roman" w:hAnsi="Times New Roman" w:cs="Times New Roman"/>
          <w:b/>
          <w:sz w:val="24"/>
          <w:szCs w:val="24"/>
        </w:rPr>
        <w:t>NON-DEFAULT SUMMARY JUDGMENT MOTIONS</w:t>
      </w:r>
    </w:p>
    <w:p w14:paraId="78268616" w14:textId="49785802" w:rsidR="000007DB" w:rsidRPr="002E7A42" w:rsidRDefault="00863D35" w:rsidP="00123306">
      <w:pPr>
        <w:spacing w:after="0"/>
        <w:jc w:val="center"/>
        <w:rPr>
          <w:rFonts w:ascii="Times New Roman" w:hAnsi="Times New Roman" w:cs="Times New Roman"/>
          <w:bCs/>
          <w:sz w:val="24"/>
          <w:szCs w:val="24"/>
        </w:rPr>
      </w:pPr>
      <w:r w:rsidRPr="002E7A42">
        <w:rPr>
          <w:rFonts w:ascii="Times New Roman" w:hAnsi="Times New Roman" w:cs="Times New Roman"/>
          <w:bCs/>
          <w:sz w:val="24"/>
          <w:szCs w:val="24"/>
        </w:rPr>
        <w:t>(January 2025)</w:t>
      </w:r>
    </w:p>
    <w:p w14:paraId="1D4CB84A" w14:textId="1B49934A" w:rsidR="000007DB" w:rsidRPr="005179BD" w:rsidRDefault="000007DB" w:rsidP="00123306">
      <w:pPr>
        <w:spacing w:after="0"/>
        <w:jc w:val="center"/>
        <w:rPr>
          <w:rFonts w:ascii="Times New Roman" w:hAnsi="Times New Roman" w:cs="Times New Roman"/>
          <w:b/>
          <w:sz w:val="24"/>
          <w:szCs w:val="24"/>
          <w:u w:val="single"/>
        </w:rPr>
      </w:pPr>
      <w:r w:rsidRPr="005179BD">
        <w:rPr>
          <w:rFonts w:ascii="Times New Roman" w:hAnsi="Times New Roman" w:cs="Times New Roman"/>
          <w:b/>
          <w:sz w:val="24"/>
          <w:szCs w:val="24"/>
          <w:u w:val="single"/>
        </w:rPr>
        <w:t>Introduction</w:t>
      </w:r>
    </w:p>
    <w:p w14:paraId="70A44523" w14:textId="68FD45F3" w:rsidR="000007DB" w:rsidRDefault="000007DB" w:rsidP="000007DB">
      <w:pPr>
        <w:spacing w:after="0"/>
        <w:rPr>
          <w:rFonts w:ascii="Times New Roman" w:hAnsi="Times New Roman" w:cs="Times New Roman"/>
          <w:b/>
          <w:sz w:val="24"/>
          <w:szCs w:val="24"/>
        </w:rPr>
      </w:pPr>
    </w:p>
    <w:p w14:paraId="5833F731" w14:textId="0DBBE18A" w:rsidR="00B12A40" w:rsidRDefault="000007DB" w:rsidP="00DF331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Effective </w:t>
      </w:r>
      <w:r w:rsidR="002E7A42">
        <w:rPr>
          <w:rFonts w:ascii="Times New Roman" w:hAnsi="Times New Roman" w:cs="Times New Roman"/>
          <w:bCs/>
          <w:sz w:val="24"/>
          <w:szCs w:val="24"/>
        </w:rPr>
        <w:t xml:space="preserve">January 1, 2025, </w:t>
      </w:r>
      <w:r w:rsidR="00A971A9">
        <w:rPr>
          <w:rFonts w:ascii="Times New Roman" w:hAnsi="Times New Roman" w:cs="Times New Roman"/>
          <w:bCs/>
          <w:sz w:val="24"/>
          <w:szCs w:val="24"/>
        </w:rPr>
        <w:t xml:space="preserve">the Florida Supreme Court </w:t>
      </w:r>
      <w:r w:rsidR="00431E88">
        <w:rPr>
          <w:rFonts w:ascii="Times New Roman" w:hAnsi="Times New Roman" w:cs="Times New Roman"/>
          <w:bCs/>
          <w:sz w:val="24"/>
          <w:szCs w:val="24"/>
        </w:rPr>
        <w:t xml:space="preserve">further </w:t>
      </w:r>
      <w:r w:rsidR="00A971A9">
        <w:rPr>
          <w:rFonts w:ascii="Times New Roman" w:hAnsi="Times New Roman" w:cs="Times New Roman"/>
          <w:bCs/>
          <w:sz w:val="24"/>
          <w:szCs w:val="24"/>
        </w:rPr>
        <w:t>amended Rule 1.510.</w:t>
      </w:r>
      <w:r w:rsidR="00431E88">
        <w:rPr>
          <w:rFonts w:ascii="Times New Roman" w:hAnsi="Times New Roman" w:cs="Times New Roman"/>
          <w:bCs/>
          <w:sz w:val="24"/>
          <w:szCs w:val="24"/>
        </w:rPr>
        <w:t xml:space="preserve">  Previously, on </w:t>
      </w:r>
      <w:r>
        <w:rPr>
          <w:rFonts w:ascii="Times New Roman" w:hAnsi="Times New Roman" w:cs="Times New Roman"/>
          <w:bCs/>
          <w:sz w:val="24"/>
          <w:szCs w:val="24"/>
        </w:rPr>
        <w:t xml:space="preserve">May 1, 2021, the Florida Supreme Court amended Rule 1.510 to harmonize Florida’s summary judgment standard with the federal standard.  The new standard for Summary Judgment in Florida is to “…be construed and applied in accordance with the federal summary judgment standard articulated in </w:t>
      </w:r>
      <w:r w:rsidRPr="000007DB">
        <w:rPr>
          <w:rFonts w:ascii="Times New Roman" w:hAnsi="Times New Roman" w:cs="Times New Roman"/>
          <w:bCs/>
          <w:i/>
          <w:iCs/>
          <w:sz w:val="24"/>
          <w:szCs w:val="24"/>
        </w:rPr>
        <w:t>Celotex Corp. v. Catrett,</w:t>
      </w:r>
      <w:r>
        <w:rPr>
          <w:rFonts w:ascii="Times New Roman" w:hAnsi="Times New Roman" w:cs="Times New Roman"/>
          <w:bCs/>
          <w:sz w:val="24"/>
          <w:szCs w:val="24"/>
        </w:rPr>
        <w:t xml:space="preserve"> 477 U.S. 317 (1986); </w:t>
      </w:r>
      <w:r w:rsidRPr="000007DB">
        <w:rPr>
          <w:rFonts w:ascii="Times New Roman" w:hAnsi="Times New Roman" w:cs="Times New Roman"/>
          <w:bCs/>
          <w:i/>
          <w:iCs/>
          <w:sz w:val="24"/>
          <w:szCs w:val="24"/>
        </w:rPr>
        <w:t>Anderson v. Liberty Lobby, Inc.</w:t>
      </w:r>
      <w:r>
        <w:rPr>
          <w:rFonts w:ascii="Times New Roman" w:hAnsi="Times New Roman" w:cs="Times New Roman"/>
          <w:bCs/>
          <w:sz w:val="24"/>
          <w:szCs w:val="24"/>
        </w:rPr>
        <w:t xml:space="preserve">, 477 U.S. 242 (1986); and </w:t>
      </w:r>
      <w:r w:rsidRPr="000007DB">
        <w:rPr>
          <w:rFonts w:ascii="Times New Roman" w:hAnsi="Times New Roman" w:cs="Times New Roman"/>
          <w:bCs/>
          <w:i/>
          <w:iCs/>
          <w:sz w:val="24"/>
          <w:szCs w:val="24"/>
        </w:rPr>
        <w:t>Matsushita Elec. Indus. Co. v. Zenith Radio Corp.</w:t>
      </w:r>
      <w:r>
        <w:rPr>
          <w:rFonts w:ascii="Times New Roman" w:hAnsi="Times New Roman" w:cs="Times New Roman"/>
          <w:bCs/>
          <w:sz w:val="24"/>
          <w:szCs w:val="24"/>
        </w:rPr>
        <w:t xml:space="preserve">, 475 U.S. 574 (1986).”  </w:t>
      </w:r>
      <w:r w:rsidRPr="000007DB">
        <w:rPr>
          <w:rFonts w:ascii="Times New Roman" w:hAnsi="Times New Roman" w:cs="Times New Roman"/>
          <w:bCs/>
          <w:i/>
          <w:iCs/>
          <w:sz w:val="24"/>
          <w:szCs w:val="24"/>
        </w:rPr>
        <w:t>In re Amends. To Fla. Rule of Civ. Pro. 1.510</w:t>
      </w:r>
      <w:r>
        <w:rPr>
          <w:rFonts w:ascii="Times New Roman" w:hAnsi="Times New Roman" w:cs="Times New Roman"/>
          <w:bCs/>
          <w:sz w:val="24"/>
          <w:szCs w:val="24"/>
        </w:rPr>
        <w:t xml:space="preserve">, 309 So.3d 192, 196 (Fla. 2021); </w:t>
      </w:r>
      <w:r w:rsidRPr="000007DB">
        <w:rPr>
          <w:rFonts w:ascii="Times New Roman" w:hAnsi="Times New Roman" w:cs="Times New Roman"/>
          <w:bCs/>
          <w:i/>
          <w:iCs/>
          <w:sz w:val="24"/>
          <w:szCs w:val="24"/>
        </w:rPr>
        <w:t>see also</w:t>
      </w:r>
      <w:r>
        <w:rPr>
          <w:rFonts w:ascii="Times New Roman" w:hAnsi="Times New Roman" w:cs="Times New Roman"/>
          <w:bCs/>
          <w:sz w:val="24"/>
          <w:szCs w:val="24"/>
        </w:rPr>
        <w:t xml:space="preserve"> Fla. R. Civ. P. 1.510(a) (“The summary judgment standard provided for in this rule shall be construed and applied in accordance with the federal summary judgment standard.”).  These cases are commonly referred to as the </w:t>
      </w:r>
      <w:r w:rsidRPr="000007DB">
        <w:rPr>
          <w:rFonts w:ascii="Times New Roman" w:hAnsi="Times New Roman" w:cs="Times New Roman"/>
          <w:bCs/>
          <w:i/>
          <w:iCs/>
          <w:sz w:val="24"/>
          <w:szCs w:val="24"/>
        </w:rPr>
        <w:t>Celotex</w:t>
      </w:r>
      <w:r>
        <w:rPr>
          <w:rFonts w:ascii="Times New Roman" w:hAnsi="Times New Roman" w:cs="Times New Roman"/>
          <w:bCs/>
          <w:sz w:val="24"/>
          <w:szCs w:val="24"/>
        </w:rPr>
        <w:t xml:space="preserve"> trilogy.</w:t>
      </w:r>
      <w:r>
        <w:rPr>
          <w:rStyle w:val="FootnoteReference"/>
          <w:rFonts w:ascii="Times New Roman" w:hAnsi="Times New Roman" w:cs="Times New Roman"/>
          <w:bCs/>
          <w:sz w:val="24"/>
          <w:szCs w:val="24"/>
        </w:rPr>
        <w:footnoteReference w:id="1"/>
      </w:r>
      <w:r w:rsidR="008C6460">
        <w:rPr>
          <w:rFonts w:ascii="Times New Roman" w:hAnsi="Times New Roman" w:cs="Times New Roman"/>
          <w:bCs/>
          <w:sz w:val="24"/>
          <w:szCs w:val="24"/>
        </w:rPr>
        <w:t xml:space="preserve">  Under the current standard, the “[s]ummary judgment procedure is properly regarded not as a disfavored procedural shortcut, but rather as an integral part” of the rules aimed at ‘the just, speedy and inexpensive determination of every action.’”  Celotex, 477 U.S. at 327 (quoting Fed. R. Civ. P. 1).</w:t>
      </w:r>
      <w:r>
        <w:rPr>
          <w:rFonts w:ascii="Times New Roman" w:hAnsi="Times New Roman" w:cs="Times New Roman"/>
          <w:bCs/>
          <w:sz w:val="24"/>
          <w:szCs w:val="24"/>
        </w:rPr>
        <w:t xml:space="preserve">   </w:t>
      </w:r>
    </w:p>
    <w:p w14:paraId="407B8FE9" w14:textId="5F4CBBC1" w:rsidR="00074CB9" w:rsidRDefault="00074CB9" w:rsidP="00DF331F">
      <w:pPr>
        <w:spacing w:after="0" w:line="240" w:lineRule="auto"/>
        <w:ind w:firstLine="720"/>
        <w:jc w:val="both"/>
        <w:rPr>
          <w:rFonts w:ascii="Times New Roman" w:hAnsi="Times New Roman" w:cs="Times New Roman"/>
          <w:bCs/>
          <w:sz w:val="24"/>
          <w:szCs w:val="24"/>
        </w:rPr>
      </w:pPr>
    </w:p>
    <w:p w14:paraId="1DCBBA59" w14:textId="116367EA" w:rsidR="00074CB9" w:rsidRDefault="00074CB9" w:rsidP="00DF331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adopting the federal standard, the Florida Supreme Court emphasized that it intended for the new rule to promote “efficiency” in the civil justice system.  </w:t>
      </w:r>
      <w:r w:rsidRPr="00074CB9">
        <w:rPr>
          <w:rFonts w:ascii="Times New Roman" w:hAnsi="Times New Roman" w:cs="Times New Roman"/>
          <w:bCs/>
          <w:i/>
          <w:iCs/>
          <w:sz w:val="24"/>
          <w:szCs w:val="24"/>
        </w:rPr>
        <w:t>In re Amends. to Fla. R. of Civ. P. 1.510,</w:t>
      </w:r>
      <w:r>
        <w:rPr>
          <w:rFonts w:ascii="Times New Roman" w:hAnsi="Times New Roman" w:cs="Times New Roman"/>
          <w:bCs/>
          <w:sz w:val="24"/>
          <w:szCs w:val="24"/>
        </w:rPr>
        <w:t xml:space="preserve"> 309 So.3d 192, 194 (Fla. 2020).  The Court’s goals in adopting the new rule were “simply to improve the fairness and efficiency of Florida’s civil justice system, to relieve parties from the expense and burdens of meritless litigation.” </w:t>
      </w:r>
      <w:r w:rsidRPr="00074CB9">
        <w:rPr>
          <w:rFonts w:ascii="Times New Roman" w:hAnsi="Times New Roman" w:cs="Times New Roman"/>
          <w:bCs/>
          <w:i/>
          <w:iCs/>
          <w:sz w:val="24"/>
          <w:szCs w:val="24"/>
        </w:rPr>
        <w:t>Id</w:t>
      </w:r>
      <w:r>
        <w:rPr>
          <w:rFonts w:ascii="Times New Roman" w:hAnsi="Times New Roman" w:cs="Times New Roman"/>
          <w:bCs/>
          <w:sz w:val="24"/>
          <w:szCs w:val="24"/>
        </w:rPr>
        <w:t xml:space="preserve">.  Following the amendment, the Court has observed an increasing number of </w:t>
      </w:r>
      <w:r w:rsidR="0012359E">
        <w:rPr>
          <w:rFonts w:ascii="Times New Roman" w:hAnsi="Times New Roman" w:cs="Times New Roman"/>
          <w:bCs/>
          <w:sz w:val="24"/>
          <w:szCs w:val="24"/>
        </w:rPr>
        <w:t>s</w:t>
      </w:r>
      <w:r>
        <w:rPr>
          <w:rFonts w:ascii="Times New Roman" w:hAnsi="Times New Roman" w:cs="Times New Roman"/>
          <w:bCs/>
          <w:sz w:val="24"/>
          <w:szCs w:val="24"/>
        </w:rPr>
        <w:t xml:space="preserve">ummary </w:t>
      </w:r>
      <w:r w:rsidR="0012359E">
        <w:rPr>
          <w:rFonts w:ascii="Times New Roman" w:hAnsi="Times New Roman" w:cs="Times New Roman"/>
          <w:bCs/>
          <w:sz w:val="24"/>
          <w:szCs w:val="24"/>
        </w:rPr>
        <w:t>j</w:t>
      </w:r>
      <w:r>
        <w:rPr>
          <w:rFonts w:ascii="Times New Roman" w:hAnsi="Times New Roman" w:cs="Times New Roman"/>
          <w:bCs/>
          <w:sz w:val="24"/>
          <w:szCs w:val="24"/>
        </w:rPr>
        <w:t xml:space="preserve">udgment </w:t>
      </w:r>
      <w:r w:rsidR="0012359E">
        <w:rPr>
          <w:rFonts w:ascii="Times New Roman" w:hAnsi="Times New Roman" w:cs="Times New Roman"/>
          <w:bCs/>
          <w:sz w:val="24"/>
          <w:szCs w:val="24"/>
        </w:rPr>
        <w:t>m</w:t>
      </w:r>
      <w:r>
        <w:rPr>
          <w:rFonts w:ascii="Times New Roman" w:hAnsi="Times New Roman" w:cs="Times New Roman"/>
          <w:bCs/>
          <w:sz w:val="24"/>
          <w:szCs w:val="24"/>
        </w:rPr>
        <w:t xml:space="preserve">otions filed, together with requests for hearing time.  As a result, </w:t>
      </w:r>
      <w:r w:rsidR="0012359E">
        <w:rPr>
          <w:rFonts w:ascii="Times New Roman" w:hAnsi="Times New Roman" w:cs="Times New Roman"/>
          <w:bCs/>
          <w:sz w:val="24"/>
          <w:szCs w:val="24"/>
        </w:rPr>
        <w:t>s</w:t>
      </w:r>
      <w:r>
        <w:rPr>
          <w:rFonts w:ascii="Times New Roman" w:hAnsi="Times New Roman" w:cs="Times New Roman"/>
          <w:bCs/>
          <w:sz w:val="24"/>
          <w:szCs w:val="24"/>
        </w:rPr>
        <w:t xml:space="preserve">ummary </w:t>
      </w:r>
      <w:r w:rsidR="0012359E">
        <w:rPr>
          <w:rFonts w:ascii="Times New Roman" w:hAnsi="Times New Roman" w:cs="Times New Roman"/>
          <w:bCs/>
          <w:sz w:val="24"/>
          <w:szCs w:val="24"/>
        </w:rPr>
        <w:t>j</w:t>
      </w:r>
      <w:r>
        <w:rPr>
          <w:rFonts w:ascii="Times New Roman" w:hAnsi="Times New Roman" w:cs="Times New Roman"/>
          <w:bCs/>
          <w:sz w:val="24"/>
          <w:szCs w:val="24"/>
        </w:rPr>
        <w:t xml:space="preserve">udgment hearings fill a significant portion of the Court’s special set calendar.  Unfortunately, the Court has observed some inefficiencies associated with pleading, </w:t>
      </w:r>
      <w:r w:rsidR="00475B56">
        <w:rPr>
          <w:rFonts w:ascii="Times New Roman" w:hAnsi="Times New Roman" w:cs="Times New Roman"/>
          <w:bCs/>
          <w:sz w:val="24"/>
          <w:szCs w:val="24"/>
        </w:rPr>
        <w:t>scheduling,</w:t>
      </w:r>
      <w:r>
        <w:rPr>
          <w:rFonts w:ascii="Times New Roman" w:hAnsi="Times New Roman" w:cs="Times New Roman"/>
          <w:bCs/>
          <w:sz w:val="24"/>
          <w:szCs w:val="24"/>
        </w:rPr>
        <w:t xml:space="preserve"> and hearing non-default summary judgment motions resulting in lost hearing time, continuances, and/or the need to schedule additional hearing time for the Court to consider </w:t>
      </w:r>
      <w:proofErr w:type="gramStart"/>
      <w:r>
        <w:rPr>
          <w:rFonts w:ascii="Times New Roman" w:hAnsi="Times New Roman" w:cs="Times New Roman"/>
          <w:bCs/>
          <w:sz w:val="24"/>
          <w:szCs w:val="24"/>
        </w:rPr>
        <w:t>all of</w:t>
      </w:r>
      <w:proofErr w:type="gramEnd"/>
      <w:r>
        <w:rPr>
          <w:rFonts w:ascii="Times New Roman" w:hAnsi="Times New Roman" w:cs="Times New Roman"/>
          <w:bCs/>
          <w:sz w:val="24"/>
          <w:szCs w:val="24"/>
        </w:rPr>
        <w:t xml:space="preserve"> the issues. </w:t>
      </w:r>
    </w:p>
    <w:p w14:paraId="3EAF7EF5" w14:textId="6DA64C33" w:rsidR="00074CB9" w:rsidRDefault="00074CB9" w:rsidP="000007DB">
      <w:pPr>
        <w:spacing w:after="0"/>
        <w:ind w:firstLine="720"/>
        <w:jc w:val="both"/>
        <w:rPr>
          <w:rFonts w:ascii="Times New Roman" w:hAnsi="Times New Roman" w:cs="Times New Roman"/>
          <w:bCs/>
          <w:sz w:val="24"/>
          <w:szCs w:val="24"/>
        </w:rPr>
      </w:pPr>
    </w:p>
    <w:p w14:paraId="1FC64082" w14:textId="1D1CA0E8" w:rsidR="00074CB9" w:rsidRDefault="00074CB9" w:rsidP="00DF331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Therefore, these procedures are published to assist counsel for the moving and non-moving parties appearing in Division </w:t>
      </w:r>
      <w:r w:rsidR="008E68D9">
        <w:rPr>
          <w:rFonts w:ascii="Times New Roman" w:hAnsi="Times New Roman" w:cs="Times New Roman"/>
          <w:bCs/>
          <w:sz w:val="24"/>
          <w:szCs w:val="24"/>
        </w:rPr>
        <w:t>D</w:t>
      </w:r>
      <w:r>
        <w:rPr>
          <w:rFonts w:ascii="Times New Roman" w:hAnsi="Times New Roman" w:cs="Times New Roman"/>
          <w:bCs/>
          <w:sz w:val="24"/>
          <w:szCs w:val="24"/>
        </w:rPr>
        <w:t xml:space="preserve"> for summary judgment proceedings by addressing routine issues that arise while </w:t>
      </w:r>
      <w:r w:rsidR="000E39E7">
        <w:rPr>
          <w:rFonts w:ascii="Times New Roman" w:hAnsi="Times New Roman" w:cs="Times New Roman"/>
          <w:bCs/>
          <w:sz w:val="24"/>
          <w:szCs w:val="24"/>
        </w:rPr>
        <w:t xml:space="preserve">litigating summary judgment motions and communicate the Court’s expectations of counsel concerning pleading, </w:t>
      </w:r>
      <w:proofErr w:type="gramStart"/>
      <w:r w:rsidR="000E39E7">
        <w:rPr>
          <w:rFonts w:ascii="Times New Roman" w:hAnsi="Times New Roman" w:cs="Times New Roman"/>
          <w:bCs/>
          <w:sz w:val="24"/>
          <w:szCs w:val="24"/>
        </w:rPr>
        <w:t>scheduling</w:t>
      </w:r>
      <w:proofErr w:type="gramEnd"/>
      <w:r w:rsidR="000E39E7">
        <w:rPr>
          <w:rFonts w:ascii="Times New Roman" w:hAnsi="Times New Roman" w:cs="Times New Roman"/>
          <w:bCs/>
          <w:sz w:val="24"/>
          <w:szCs w:val="24"/>
        </w:rPr>
        <w:t xml:space="preserve"> and hearing non-default summary judgment motions that will increase efficiency.  These procedures are not intended to relax or supplant the Florida Statutes, the Florida Rules of Court, local rules of Court, administrative orders, case specific court orders, the Rules Regulating the Florida Bar (including, without limitation, the Rules of Professional Conduct), or any other substantive or procedural law (collectively, the “Applicable </w:t>
      </w:r>
      <w:r w:rsidR="000E39E7">
        <w:rPr>
          <w:rFonts w:ascii="Times New Roman" w:hAnsi="Times New Roman" w:cs="Times New Roman"/>
          <w:bCs/>
          <w:sz w:val="24"/>
          <w:szCs w:val="24"/>
        </w:rPr>
        <w:lastRenderedPageBreak/>
        <w:t xml:space="preserve">Law, Rules and Procedure”).  All Applicable Law, Rules and Procedure are intended to prevail, unless expressly stated otherwise.  </w:t>
      </w:r>
    </w:p>
    <w:p w14:paraId="5C02520B" w14:textId="77777777" w:rsidR="00B12A40" w:rsidRDefault="00B12A40" w:rsidP="00B12A40">
      <w:pPr>
        <w:spacing w:after="0"/>
        <w:jc w:val="both"/>
        <w:rPr>
          <w:rFonts w:ascii="Times New Roman" w:hAnsi="Times New Roman" w:cs="Times New Roman"/>
          <w:bCs/>
          <w:sz w:val="24"/>
          <w:szCs w:val="24"/>
        </w:rPr>
      </w:pPr>
    </w:p>
    <w:p w14:paraId="315E4996" w14:textId="3EDE070E" w:rsidR="00A53E2D" w:rsidRPr="005179BD" w:rsidRDefault="00A53E2D" w:rsidP="00A53E2D">
      <w:pPr>
        <w:spacing w:after="0" w:line="240" w:lineRule="auto"/>
        <w:jc w:val="center"/>
        <w:rPr>
          <w:rFonts w:ascii="Times New Roman" w:hAnsi="Times New Roman" w:cs="Times New Roman"/>
          <w:b/>
          <w:bCs/>
          <w:sz w:val="24"/>
          <w:szCs w:val="24"/>
          <w:u w:val="single"/>
        </w:rPr>
      </w:pPr>
      <w:r w:rsidRPr="005179BD">
        <w:rPr>
          <w:rFonts w:ascii="Times New Roman" w:hAnsi="Times New Roman" w:cs="Times New Roman"/>
          <w:b/>
          <w:bCs/>
          <w:sz w:val="24"/>
          <w:szCs w:val="24"/>
          <w:u w:val="single"/>
        </w:rPr>
        <w:t>Basic Black-Letter Principles</w:t>
      </w:r>
    </w:p>
    <w:p w14:paraId="0E6300EC" w14:textId="07271BA1" w:rsidR="00A53E2D" w:rsidRDefault="00A53E2D" w:rsidP="00A53E2D">
      <w:pPr>
        <w:spacing w:after="0" w:line="240" w:lineRule="auto"/>
        <w:rPr>
          <w:rFonts w:ascii="Times New Roman" w:hAnsi="Times New Roman" w:cs="Times New Roman"/>
          <w:b/>
          <w:bCs/>
          <w:sz w:val="24"/>
          <w:szCs w:val="24"/>
        </w:rPr>
      </w:pPr>
    </w:p>
    <w:p w14:paraId="4737E6DF" w14:textId="531CB66D" w:rsidR="00384FA9" w:rsidRDefault="00252D21" w:rsidP="00252D21">
      <w:pPr>
        <w:spacing w:after="0" w:line="240" w:lineRule="auto"/>
        <w:jc w:val="both"/>
        <w:rPr>
          <w:rFonts w:ascii="Times New Roman" w:hAnsi="Times New Roman" w:cs="Times New Roman"/>
          <w:b/>
          <w:bCs/>
          <w:sz w:val="24"/>
          <w:szCs w:val="24"/>
        </w:rPr>
      </w:pPr>
      <w:r w:rsidRPr="00252D21">
        <w:rPr>
          <w:rFonts w:ascii="Times New Roman" w:hAnsi="Times New Roman" w:cs="Times New Roman"/>
          <w:b/>
          <w:bCs/>
          <w:sz w:val="24"/>
          <w:szCs w:val="24"/>
        </w:rPr>
        <w:t xml:space="preserve">Citation to Materials Supporting/Opposing Factual Positions  </w:t>
      </w:r>
    </w:p>
    <w:p w14:paraId="27E12768" w14:textId="2A71B17E" w:rsidR="00252D21" w:rsidRDefault="00252D21" w:rsidP="00252D21">
      <w:pPr>
        <w:spacing w:after="0" w:line="240" w:lineRule="auto"/>
        <w:jc w:val="both"/>
        <w:rPr>
          <w:rFonts w:ascii="Times New Roman" w:hAnsi="Times New Roman" w:cs="Times New Roman"/>
          <w:b/>
          <w:bCs/>
          <w:sz w:val="24"/>
          <w:szCs w:val="24"/>
        </w:rPr>
      </w:pPr>
    </w:p>
    <w:p w14:paraId="66B2F8F3" w14:textId="6BA1AFD4" w:rsidR="00883905" w:rsidRDefault="00883905" w:rsidP="008839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materials referenced in support of or opposition to the motion must be in the record, filed on the docket.  Materials which have already been filed on the docket need not be refiled.  If a deposition transcript is referenced, a complete copy must be filed on the docket which includes all exhibits. </w:t>
      </w:r>
    </w:p>
    <w:p w14:paraId="34E337ED" w14:textId="77777777" w:rsidR="00883905" w:rsidRPr="00883905" w:rsidRDefault="00883905" w:rsidP="00252D21">
      <w:pPr>
        <w:spacing w:after="0" w:line="240" w:lineRule="auto"/>
        <w:jc w:val="both"/>
        <w:rPr>
          <w:rFonts w:ascii="Times New Roman" w:hAnsi="Times New Roman" w:cs="Times New Roman"/>
          <w:sz w:val="24"/>
          <w:szCs w:val="24"/>
        </w:rPr>
      </w:pPr>
    </w:p>
    <w:p w14:paraId="4A1C2145" w14:textId="148A8095" w:rsidR="00252D21" w:rsidRDefault="00252D21" w:rsidP="008839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movant and nonmovant must cite to </w:t>
      </w:r>
      <w:proofErr w:type="gramStart"/>
      <w:r>
        <w:rPr>
          <w:rFonts w:ascii="Times New Roman" w:hAnsi="Times New Roman" w:cs="Times New Roman"/>
          <w:sz w:val="24"/>
          <w:szCs w:val="24"/>
        </w:rPr>
        <w:t>particular parts</w:t>
      </w:r>
      <w:proofErr w:type="gramEnd"/>
      <w:r>
        <w:rPr>
          <w:rFonts w:ascii="Times New Roman" w:hAnsi="Times New Roman" w:cs="Times New Roman"/>
          <w:sz w:val="24"/>
          <w:szCs w:val="24"/>
        </w:rPr>
        <w:t xml:space="preserve"> of materials in the record in the motion and response.  Fla. R. Civ. P. 1.510(c)(1)(A).  To increase the efficiency and ease in confirming whether materials are “in the record”, the Court suggests that any materials the movant and nonmovant put in the record be timely filed with a “Notice of Filing Documents/Materials in Support of/Opposition to Summary Judgment” cover pleading that identifies the documents/materials being added to the record.  The Court also su</w:t>
      </w:r>
      <w:r w:rsidR="008A3663">
        <w:rPr>
          <w:rFonts w:ascii="Times New Roman" w:hAnsi="Times New Roman" w:cs="Times New Roman"/>
          <w:sz w:val="24"/>
          <w:szCs w:val="24"/>
        </w:rPr>
        <w:t xml:space="preserve">ggests that any references to the materials in support of/opposition to the motion be in the form of a specific citation to the </w:t>
      </w:r>
      <w:r w:rsidR="00747541">
        <w:rPr>
          <w:rFonts w:ascii="Times New Roman" w:hAnsi="Times New Roman" w:cs="Times New Roman"/>
          <w:sz w:val="24"/>
          <w:szCs w:val="24"/>
        </w:rPr>
        <w:t xml:space="preserve">clerk’s </w:t>
      </w:r>
      <w:r w:rsidR="0019514C">
        <w:rPr>
          <w:rFonts w:ascii="Times New Roman" w:hAnsi="Times New Roman" w:cs="Times New Roman"/>
          <w:sz w:val="24"/>
          <w:szCs w:val="24"/>
        </w:rPr>
        <w:t xml:space="preserve">docket </w:t>
      </w:r>
      <w:r w:rsidR="00747541">
        <w:rPr>
          <w:rFonts w:ascii="Times New Roman" w:hAnsi="Times New Roman" w:cs="Times New Roman"/>
          <w:sz w:val="24"/>
          <w:szCs w:val="24"/>
        </w:rPr>
        <w:t>number</w:t>
      </w:r>
      <w:r w:rsidR="0019514C">
        <w:rPr>
          <w:rFonts w:ascii="Times New Roman" w:hAnsi="Times New Roman" w:cs="Times New Roman"/>
          <w:sz w:val="24"/>
          <w:szCs w:val="24"/>
        </w:rPr>
        <w:t xml:space="preserve">, </w:t>
      </w:r>
      <w:r w:rsidR="008A3663">
        <w:rPr>
          <w:rFonts w:ascii="Times New Roman" w:hAnsi="Times New Roman" w:cs="Times New Roman"/>
          <w:sz w:val="24"/>
          <w:szCs w:val="24"/>
        </w:rPr>
        <w:t xml:space="preserve">pdf pages, page/line of the deposition transcript, and the page number/paragraph number of pleadings and affidavits. </w:t>
      </w:r>
    </w:p>
    <w:p w14:paraId="227172F4" w14:textId="7553B84E" w:rsidR="008A3663" w:rsidRDefault="008A3663" w:rsidP="00252D21">
      <w:pPr>
        <w:spacing w:after="0" w:line="240" w:lineRule="auto"/>
        <w:jc w:val="both"/>
        <w:rPr>
          <w:rFonts w:ascii="Times New Roman" w:hAnsi="Times New Roman" w:cs="Times New Roman"/>
          <w:sz w:val="24"/>
          <w:szCs w:val="24"/>
        </w:rPr>
      </w:pPr>
    </w:p>
    <w:p w14:paraId="27D274FC" w14:textId="7986D1A3" w:rsidR="008A3663" w:rsidRDefault="008A3663" w:rsidP="00252D21">
      <w:pPr>
        <w:spacing w:after="0" w:line="240" w:lineRule="auto"/>
        <w:jc w:val="both"/>
        <w:rPr>
          <w:rFonts w:ascii="Times New Roman" w:hAnsi="Times New Roman" w:cs="Times New Roman"/>
          <w:b/>
          <w:bCs/>
          <w:sz w:val="24"/>
          <w:szCs w:val="24"/>
        </w:rPr>
      </w:pPr>
      <w:r w:rsidRPr="008A3663">
        <w:rPr>
          <w:rFonts w:ascii="Times New Roman" w:hAnsi="Times New Roman" w:cs="Times New Roman"/>
          <w:b/>
          <w:bCs/>
          <w:sz w:val="24"/>
          <w:szCs w:val="24"/>
        </w:rPr>
        <w:t>Facts Supporting or Opposing the Summary Judgment Motion Must be Admissible in Evidence</w:t>
      </w:r>
    </w:p>
    <w:p w14:paraId="44254FD1" w14:textId="6673DA6B" w:rsidR="008A3663" w:rsidRDefault="008A3663" w:rsidP="00252D21">
      <w:pPr>
        <w:spacing w:after="0" w:line="240" w:lineRule="auto"/>
        <w:jc w:val="both"/>
        <w:rPr>
          <w:rFonts w:ascii="Times New Roman" w:hAnsi="Times New Roman" w:cs="Times New Roman"/>
          <w:b/>
          <w:bCs/>
          <w:sz w:val="24"/>
          <w:szCs w:val="24"/>
        </w:rPr>
      </w:pPr>
    </w:p>
    <w:p w14:paraId="4AB79334" w14:textId="4DBC7C52" w:rsidR="008A3663" w:rsidRDefault="008A3663" w:rsidP="008A366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Affidavits.  </w:t>
      </w:r>
      <w:r w:rsidRPr="008A3663">
        <w:rPr>
          <w:rFonts w:ascii="Times New Roman" w:hAnsi="Times New Roman" w:cs="Times New Roman"/>
          <w:sz w:val="24"/>
          <w:szCs w:val="24"/>
        </w:rPr>
        <w:t>If affidavits</w:t>
      </w:r>
      <w:r>
        <w:rPr>
          <w:rFonts w:ascii="Times New Roman" w:hAnsi="Times New Roman" w:cs="Times New Roman"/>
          <w:sz w:val="24"/>
          <w:szCs w:val="24"/>
        </w:rPr>
        <w:t xml:space="preserve"> or declarations are being used to support or oppose a motion, the rule states that they must be “made on personal knowledge, </w:t>
      </w:r>
      <w:r w:rsidRPr="008A3663">
        <w:rPr>
          <w:rFonts w:ascii="Times New Roman" w:hAnsi="Times New Roman" w:cs="Times New Roman"/>
          <w:b/>
          <w:bCs/>
          <w:i/>
          <w:iCs/>
          <w:sz w:val="24"/>
          <w:szCs w:val="24"/>
        </w:rPr>
        <w:t>set out facts that would be admissible in evidence</w:t>
      </w:r>
      <w:r>
        <w:rPr>
          <w:rFonts w:ascii="Times New Roman" w:hAnsi="Times New Roman" w:cs="Times New Roman"/>
          <w:sz w:val="24"/>
          <w:szCs w:val="24"/>
        </w:rPr>
        <w:t>, and show that the affiant or declarant is competent to testify on the matters stated.”  Fla. R. Civ. P. 1.510(c)(4) (emphasis added).  The summary judgment rule expressly allows for the court to award fees and costs and hold counsel in contempt if the court finds – “after notice and a reasonable opportunity to respond” – that the affidavit or declaration was made in bad faith. Fla. R. Civ. P. 1.510(h).</w:t>
      </w:r>
    </w:p>
    <w:p w14:paraId="52FA2E6E" w14:textId="62D4073A" w:rsidR="008A3663" w:rsidRDefault="008A3663" w:rsidP="008A3663">
      <w:pPr>
        <w:spacing w:after="0" w:line="240" w:lineRule="auto"/>
        <w:ind w:firstLine="720"/>
        <w:jc w:val="both"/>
        <w:rPr>
          <w:rFonts w:ascii="Times New Roman" w:hAnsi="Times New Roman" w:cs="Times New Roman"/>
          <w:sz w:val="24"/>
          <w:szCs w:val="24"/>
        </w:rPr>
      </w:pPr>
    </w:p>
    <w:p w14:paraId="3656487D" w14:textId="479C8F88" w:rsidR="000E2BF2" w:rsidRDefault="008A3663" w:rsidP="008A3663">
      <w:pPr>
        <w:spacing w:after="0" w:line="240" w:lineRule="auto"/>
        <w:ind w:firstLine="720"/>
        <w:jc w:val="both"/>
        <w:rPr>
          <w:rFonts w:ascii="Times New Roman" w:hAnsi="Times New Roman" w:cs="Times New Roman"/>
          <w:sz w:val="24"/>
          <w:szCs w:val="24"/>
        </w:rPr>
      </w:pPr>
      <w:r w:rsidRPr="008A3663">
        <w:rPr>
          <w:rFonts w:ascii="Times New Roman" w:hAnsi="Times New Roman" w:cs="Times New Roman"/>
          <w:b/>
          <w:bCs/>
          <w:sz w:val="24"/>
          <w:szCs w:val="24"/>
        </w:rPr>
        <w:t>Admissibility.</w:t>
      </w:r>
      <w:r>
        <w:rPr>
          <w:rFonts w:ascii="Times New Roman" w:hAnsi="Times New Roman" w:cs="Times New Roman"/>
          <w:b/>
          <w:bCs/>
          <w:sz w:val="24"/>
          <w:szCs w:val="24"/>
        </w:rPr>
        <w:t xml:space="preserve">  </w:t>
      </w:r>
      <w:r>
        <w:rPr>
          <w:rFonts w:ascii="Times New Roman" w:hAnsi="Times New Roman" w:cs="Times New Roman"/>
          <w:sz w:val="24"/>
          <w:szCs w:val="24"/>
        </w:rPr>
        <w:t>Whether it is an affidavit or declaration, depositions, documents or other materials, the rule is explicit that “[a] party may object that the material cited to support or dispute a fact cannot be presented in a form that would be admissible in evidence.” Fla. R. Civ. P. 1.510(c)(2).  At the summary judgment stage, the parties need no</w:t>
      </w:r>
      <w:r w:rsidR="0019514C">
        <w:rPr>
          <w:rFonts w:ascii="Times New Roman" w:hAnsi="Times New Roman" w:cs="Times New Roman"/>
          <w:sz w:val="24"/>
          <w:szCs w:val="24"/>
        </w:rPr>
        <w:t>t</w:t>
      </w:r>
      <w:r>
        <w:rPr>
          <w:rFonts w:ascii="Times New Roman" w:hAnsi="Times New Roman" w:cs="Times New Roman"/>
          <w:sz w:val="24"/>
          <w:szCs w:val="24"/>
        </w:rPr>
        <w:t xml:space="preserve"> submit evidence in a </w:t>
      </w:r>
      <w:r w:rsidRPr="008A3663">
        <w:rPr>
          <w:rFonts w:ascii="Times New Roman" w:hAnsi="Times New Roman" w:cs="Times New Roman"/>
          <w:b/>
          <w:bCs/>
          <w:sz w:val="24"/>
          <w:szCs w:val="24"/>
        </w:rPr>
        <w:t>form</w:t>
      </w:r>
      <w:r>
        <w:rPr>
          <w:rFonts w:ascii="Times New Roman" w:hAnsi="Times New Roman" w:cs="Times New Roman"/>
          <w:sz w:val="24"/>
          <w:szCs w:val="24"/>
        </w:rPr>
        <w:t xml:space="preserve"> admissible at trial.  However, the </w:t>
      </w:r>
      <w:r w:rsidRPr="008A3663">
        <w:rPr>
          <w:rFonts w:ascii="Times New Roman" w:hAnsi="Times New Roman" w:cs="Times New Roman"/>
          <w:b/>
          <w:bCs/>
          <w:sz w:val="24"/>
          <w:szCs w:val="24"/>
        </w:rPr>
        <w:t>content o</w:t>
      </w:r>
      <w:r w:rsidR="000E2BF2">
        <w:rPr>
          <w:rFonts w:ascii="Times New Roman" w:hAnsi="Times New Roman" w:cs="Times New Roman"/>
          <w:b/>
          <w:bCs/>
          <w:sz w:val="24"/>
          <w:szCs w:val="24"/>
        </w:rPr>
        <w:t>r</w:t>
      </w:r>
      <w:r w:rsidRPr="008A3663">
        <w:rPr>
          <w:rFonts w:ascii="Times New Roman" w:hAnsi="Times New Roman" w:cs="Times New Roman"/>
          <w:b/>
          <w:bCs/>
          <w:sz w:val="24"/>
          <w:szCs w:val="24"/>
        </w:rPr>
        <w:t xml:space="preserve"> the substance</w:t>
      </w:r>
      <w:r>
        <w:rPr>
          <w:rFonts w:ascii="Times New Roman" w:hAnsi="Times New Roman" w:cs="Times New Roman"/>
          <w:sz w:val="24"/>
          <w:szCs w:val="24"/>
        </w:rPr>
        <w:t xml:space="preserve"> o</w:t>
      </w:r>
      <w:r w:rsidR="000E2BF2">
        <w:rPr>
          <w:rFonts w:ascii="Times New Roman" w:hAnsi="Times New Roman" w:cs="Times New Roman"/>
          <w:sz w:val="24"/>
          <w:szCs w:val="24"/>
        </w:rPr>
        <w:t>f</w:t>
      </w:r>
      <w:r>
        <w:rPr>
          <w:rFonts w:ascii="Times New Roman" w:hAnsi="Times New Roman" w:cs="Times New Roman"/>
          <w:sz w:val="24"/>
          <w:szCs w:val="24"/>
        </w:rPr>
        <w:t xml:space="preserve"> the evidence must be admissible.</w:t>
      </w:r>
      <w:r w:rsidR="000E2BF2">
        <w:rPr>
          <w:rFonts w:ascii="Times New Roman" w:hAnsi="Times New Roman" w:cs="Times New Roman"/>
          <w:sz w:val="24"/>
          <w:szCs w:val="24"/>
        </w:rPr>
        <w:t xml:space="preserve">  </w:t>
      </w:r>
      <w:r w:rsidR="000E2BF2" w:rsidRPr="000E2BF2">
        <w:rPr>
          <w:rFonts w:ascii="Times New Roman" w:hAnsi="Times New Roman" w:cs="Times New Roman"/>
          <w:i/>
          <w:iCs/>
          <w:sz w:val="24"/>
          <w:szCs w:val="24"/>
        </w:rPr>
        <w:t>Hardy v. S.F. Phosphates Ltd.</w:t>
      </w:r>
      <w:r w:rsidR="000E2BF2">
        <w:rPr>
          <w:rFonts w:ascii="Times New Roman" w:hAnsi="Times New Roman" w:cs="Times New Roman"/>
          <w:sz w:val="24"/>
          <w:szCs w:val="24"/>
        </w:rPr>
        <w:t>, 185 F.3d 1076, 1082 n. 5 (10</w:t>
      </w:r>
      <w:r w:rsidR="000E2BF2" w:rsidRPr="000E2BF2">
        <w:rPr>
          <w:rFonts w:ascii="Times New Roman" w:hAnsi="Times New Roman" w:cs="Times New Roman"/>
          <w:sz w:val="24"/>
          <w:szCs w:val="24"/>
          <w:vertAlign w:val="superscript"/>
        </w:rPr>
        <w:t>th</w:t>
      </w:r>
      <w:r w:rsidR="000E2BF2">
        <w:rPr>
          <w:rFonts w:ascii="Times New Roman" w:hAnsi="Times New Roman" w:cs="Times New Roman"/>
          <w:sz w:val="24"/>
          <w:szCs w:val="24"/>
        </w:rPr>
        <w:t xml:space="preserve"> Cir. 1999) (emphasis added).  For example, a witness to a car accident could not submit his testimony at trial via affidavit because that statement would be hearsay.  However, at the summary judgment stage, the affidavit is proper because its content – the eyewitness account of the affiant – is admissible.  The Court frequently is required to rule on hearsay objections to statements contained in affidavits or depositions.  Hearsay statements in an affidavit or deposition cannot be used to support or defeat a motion for summary judgment unless these hearsay statements are subject to an exception to the hearsay rule.  </w:t>
      </w:r>
      <w:r w:rsidR="000E2BF2" w:rsidRPr="000E2BF2">
        <w:rPr>
          <w:rFonts w:ascii="Times New Roman" w:hAnsi="Times New Roman" w:cs="Times New Roman"/>
          <w:i/>
          <w:iCs/>
          <w:sz w:val="24"/>
          <w:szCs w:val="24"/>
        </w:rPr>
        <w:t>See Williams v. Borough of West Chester, Pa.</w:t>
      </w:r>
      <w:r w:rsidR="000E2BF2">
        <w:rPr>
          <w:rFonts w:ascii="Times New Roman" w:hAnsi="Times New Roman" w:cs="Times New Roman"/>
          <w:sz w:val="24"/>
          <w:szCs w:val="24"/>
        </w:rPr>
        <w:t>, 891 F.2d 458, 470 (3d Cir. 1989).</w:t>
      </w:r>
    </w:p>
    <w:p w14:paraId="5C3B342A" w14:textId="77777777" w:rsidR="007D3721" w:rsidRDefault="007D3721" w:rsidP="008A3663">
      <w:pPr>
        <w:spacing w:after="0" w:line="240" w:lineRule="auto"/>
        <w:ind w:firstLine="720"/>
        <w:jc w:val="both"/>
        <w:rPr>
          <w:rFonts w:ascii="Times New Roman" w:hAnsi="Times New Roman" w:cs="Times New Roman"/>
          <w:sz w:val="24"/>
          <w:szCs w:val="24"/>
        </w:rPr>
      </w:pPr>
    </w:p>
    <w:p w14:paraId="7B263108" w14:textId="38D55EAC" w:rsidR="008A3663" w:rsidRDefault="000E2BF2" w:rsidP="000E2BF2">
      <w:pPr>
        <w:spacing w:after="0" w:line="240" w:lineRule="auto"/>
        <w:jc w:val="both"/>
        <w:rPr>
          <w:rFonts w:ascii="Times New Roman" w:hAnsi="Times New Roman" w:cs="Times New Roman"/>
          <w:b/>
          <w:bCs/>
          <w:sz w:val="24"/>
          <w:szCs w:val="24"/>
        </w:rPr>
      </w:pPr>
      <w:r w:rsidRPr="000E2BF2">
        <w:rPr>
          <w:rFonts w:ascii="Times New Roman" w:hAnsi="Times New Roman" w:cs="Times New Roman"/>
          <w:b/>
          <w:bCs/>
          <w:sz w:val="24"/>
          <w:szCs w:val="24"/>
        </w:rPr>
        <w:lastRenderedPageBreak/>
        <w:t xml:space="preserve">The Court Can Only Look at Things “In the Record” </w:t>
      </w:r>
      <w:r w:rsidR="008A3663" w:rsidRPr="000E2BF2">
        <w:rPr>
          <w:rFonts w:ascii="Times New Roman" w:hAnsi="Times New Roman" w:cs="Times New Roman"/>
          <w:b/>
          <w:bCs/>
          <w:sz w:val="24"/>
          <w:szCs w:val="24"/>
        </w:rPr>
        <w:t xml:space="preserve"> </w:t>
      </w:r>
    </w:p>
    <w:p w14:paraId="6C9DC0C7" w14:textId="7AF97964" w:rsidR="000E2BF2" w:rsidRDefault="000E2BF2" w:rsidP="000E2BF2">
      <w:pPr>
        <w:spacing w:after="0" w:line="240" w:lineRule="auto"/>
        <w:jc w:val="both"/>
        <w:rPr>
          <w:rFonts w:ascii="Times New Roman" w:hAnsi="Times New Roman" w:cs="Times New Roman"/>
          <w:b/>
          <w:bCs/>
          <w:sz w:val="24"/>
          <w:szCs w:val="24"/>
        </w:rPr>
      </w:pPr>
    </w:p>
    <w:p w14:paraId="11E319BA" w14:textId="654EED9A" w:rsidR="003214CA" w:rsidRDefault="003214CA" w:rsidP="003214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 contains a provision that </w:t>
      </w:r>
      <w:proofErr w:type="gramStart"/>
      <w:r>
        <w:rPr>
          <w:rFonts w:ascii="Times New Roman" w:hAnsi="Times New Roman" w:cs="Times New Roman"/>
          <w:sz w:val="24"/>
          <w:szCs w:val="24"/>
        </w:rPr>
        <w:t>says</w:t>
      </w:r>
      <w:proofErr w:type="gramEnd"/>
      <w:r>
        <w:rPr>
          <w:rFonts w:ascii="Times New Roman" w:hAnsi="Times New Roman" w:cs="Times New Roman"/>
          <w:sz w:val="24"/>
          <w:szCs w:val="24"/>
        </w:rPr>
        <w:t xml:space="preserve"> “[t]he court need consider only the cited materials, …but it may consider other materials in the record.”  Fla. R. Civ. P. 1.510(c)(3).  Whether cited or not to support or oppose a motion, rule is clear that only materials in the record can be considered by the judge.  Fla. R. Civ. P. 1.510(c).  This court does not consider this to be an invitation for the movant or nonmovant to sandbag at a summary judgment hearing — to make arguments based on something not in the record or conversely raising things at a hearing that were not cited in the motion or response (but are in the record) and requesting the court to consider such things.  The movant and nonmovant are supposed to provide everything they are relying upon in support or opposition to the motion well in advance of the hearing based upon the timing considerations within Rule 1.510.  </w:t>
      </w:r>
      <w:r w:rsidR="0019514C">
        <w:rPr>
          <w:rFonts w:ascii="Times New Roman" w:hAnsi="Times New Roman" w:cs="Times New Roman"/>
          <w:sz w:val="24"/>
          <w:szCs w:val="24"/>
        </w:rPr>
        <w:t>I</w:t>
      </w:r>
      <w:r>
        <w:rPr>
          <w:rFonts w:ascii="Times New Roman" w:hAnsi="Times New Roman" w:cs="Times New Roman"/>
          <w:sz w:val="24"/>
          <w:szCs w:val="24"/>
        </w:rPr>
        <w:t>n the event any party advocates the court consider such things not cited in the motion or response, the court will consider the objecting party’s request for more time to address the new issue based upon the following language of Rule 1.510(e):</w:t>
      </w:r>
    </w:p>
    <w:p w14:paraId="5D9AAC6A" w14:textId="77777777" w:rsidR="003214CA" w:rsidRDefault="003214CA" w:rsidP="003214CA">
      <w:pPr>
        <w:spacing w:after="0" w:line="240" w:lineRule="auto"/>
        <w:ind w:firstLine="720"/>
        <w:jc w:val="both"/>
        <w:rPr>
          <w:rFonts w:ascii="Times New Roman" w:hAnsi="Times New Roman" w:cs="Times New Roman"/>
          <w:sz w:val="24"/>
          <w:szCs w:val="24"/>
        </w:rPr>
      </w:pPr>
    </w:p>
    <w:p w14:paraId="79844FD5" w14:textId="77777777" w:rsidR="00BB3146" w:rsidRDefault="00BB3146" w:rsidP="00BB3146">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If a party fails to properly support an assertion of fact or fails to properly address another party’s assertion of fact as required by rule 1.510(c), the court may:</w:t>
      </w:r>
    </w:p>
    <w:p w14:paraId="2BE4FED0" w14:textId="77777777" w:rsidR="00BB3146" w:rsidRDefault="00BB3146" w:rsidP="00BB3146">
      <w:pPr>
        <w:spacing w:after="0" w:line="240" w:lineRule="auto"/>
        <w:ind w:left="1440" w:right="1440"/>
        <w:jc w:val="both"/>
        <w:rPr>
          <w:rFonts w:ascii="Times New Roman" w:hAnsi="Times New Roman" w:cs="Times New Roman"/>
          <w:sz w:val="24"/>
          <w:szCs w:val="24"/>
        </w:rPr>
      </w:pPr>
    </w:p>
    <w:p w14:paraId="3A40CE0D" w14:textId="632D98E5" w:rsidR="00BB3146" w:rsidRDefault="00BB3146" w:rsidP="00BB3146">
      <w:pPr>
        <w:pStyle w:val="ListParagraph"/>
        <w:numPr>
          <w:ilvl w:val="0"/>
          <w:numId w:val="5"/>
        </w:numPr>
        <w:spacing w:after="0" w:line="240" w:lineRule="auto"/>
        <w:ind w:left="1440" w:right="1440" w:firstLine="0"/>
        <w:jc w:val="both"/>
        <w:rPr>
          <w:rFonts w:ascii="Times New Roman" w:hAnsi="Times New Roman" w:cs="Times New Roman"/>
          <w:b/>
          <w:bCs/>
          <w:i/>
          <w:iCs/>
          <w:sz w:val="24"/>
          <w:szCs w:val="24"/>
        </w:rPr>
      </w:pPr>
      <w:r>
        <w:rPr>
          <w:rFonts w:ascii="Times New Roman" w:hAnsi="Times New Roman" w:cs="Times New Roman"/>
          <w:b/>
          <w:bCs/>
          <w:i/>
          <w:iCs/>
          <w:sz w:val="24"/>
          <w:szCs w:val="24"/>
        </w:rPr>
        <w:t>g</w:t>
      </w:r>
      <w:r w:rsidRPr="00BB3146">
        <w:rPr>
          <w:rFonts w:ascii="Times New Roman" w:hAnsi="Times New Roman" w:cs="Times New Roman"/>
          <w:b/>
          <w:bCs/>
          <w:i/>
          <w:iCs/>
          <w:sz w:val="24"/>
          <w:szCs w:val="24"/>
        </w:rPr>
        <w:t xml:space="preserve">ive an opportunity to properly support or address the fact, </w:t>
      </w:r>
    </w:p>
    <w:p w14:paraId="674F70AA" w14:textId="177854C5" w:rsidR="00BB3146" w:rsidRDefault="00BB3146" w:rsidP="00BB3146">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p>
    <w:p w14:paraId="7E58D76A" w14:textId="7DA5A406" w:rsidR="00BB3146" w:rsidRDefault="00BB3146" w:rsidP="00BB3146">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(4)  issue any other appropriate order. (emphasis added).</w:t>
      </w:r>
    </w:p>
    <w:p w14:paraId="569271FD" w14:textId="4B2BE1D5" w:rsidR="00BB3146" w:rsidRDefault="00BB3146" w:rsidP="00BB3146">
      <w:pPr>
        <w:spacing w:after="0" w:line="240" w:lineRule="auto"/>
        <w:ind w:left="1440" w:right="1440"/>
        <w:jc w:val="both"/>
        <w:rPr>
          <w:rFonts w:ascii="Times New Roman" w:hAnsi="Times New Roman" w:cs="Times New Roman"/>
          <w:sz w:val="24"/>
          <w:szCs w:val="24"/>
        </w:rPr>
      </w:pPr>
    </w:p>
    <w:p w14:paraId="6D8389EF" w14:textId="38793F9A" w:rsidR="00BB3146" w:rsidRDefault="00BB3146" w:rsidP="00BB3146">
      <w:pPr>
        <w:spacing w:after="0" w:line="240" w:lineRule="auto"/>
        <w:ind w:right="1440"/>
        <w:jc w:val="both"/>
        <w:rPr>
          <w:rFonts w:ascii="Times New Roman" w:hAnsi="Times New Roman" w:cs="Times New Roman"/>
          <w:b/>
          <w:bCs/>
          <w:sz w:val="24"/>
          <w:szCs w:val="24"/>
        </w:rPr>
      </w:pPr>
      <w:r w:rsidRPr="00BB3146">
        <w:rPr>
          <w:rFonts w:ascii="Times New Roman" w:hAnsi="Times New Roman" w:cs="Times New Roman"/>
          <w:b/>
          <w:bCs/>
          <w:sz w:val="24"/>
          <w:szCs w:val="24"/>
        </w:rPr>
        <w:t>The Summary Judgment Timeline</w:t>
      </w:r>
    </w:p>
    <w:p w14:paraId="1E89D26F" w14:textId="285ABDD9" w:rsidR="00BB3146" w:rsidRDefault="00BB3146" w:rsidP="00BB3146">
      <w:pPr>
        <w:spacing w:after="0" w:line="240" w:lineRule="auto"/>
        <w:ind w:right="1440"/>
        <w:jc w:val="both"/>
        <w:rPr>
          <w:rFonts w:ascii="Times New Roman" w:hAnsi="Times New Roman" w:cs="Times New Roman"/>
          <w:b/>
          <w:bCs/>
          <w:sz w:val="24"/>
          <w:szCs w:val="24"/>
        </w:rPr>
      </w:pPr>
    </w:p>
    <w:p w14:paraId="3C31F949" w14:textId="2E952E62" w:rsidR="00BB3146" w:rsidRDefault="00FC3D9E" w:rsidP="00BB3146">
      <w:pPr>
        <w:spacing w:after="0" w:line="240" w:lineRule="auto"/>
        <w:ind w:firstLine="720"/>
        <w:jc w:val="both"/>
        <w:rPr>
          <w:rFonts w:ascii="Times New Roman" w:hAnsi="Times New Roman" w:cs="Times New Roman"/>
          <w:sz w:val="24"/>
          <w:szCs w:val="24"/>
        </w:rPr>
      </w:pPr>
      <w:r w:rsidRPr="000603C0">
        <w:rPr>
          <w:rFonts w:ascii="Times New Roman" w:hAnsi="Times New Roman" w:cs="Times New Roman"/>
          <w:b/>
          <w:bCs/>
          <w:sz w:val="24"/>
          <w:szCs w:val="24"/>
        </w:rPr>
        <w:t>20 days after commencement of action</w:t>
      </w:r>
      <w:r>
        <w:rPr>
          <w:rFonts w:ascii="Times New Roman" w:hAnsi="Times New Roman" w:cs="Times New Roman"/>
          <w:sz w:val="24"/>
          <w:szCs w:val="24"/>
        </w:rPr>
        <w:t xml:space="preserve">. </w:t>
      </w:r>
      <w:r w:rsidR="00BB3146">
        <w:rPr>
          <w:rFonts w:ascii="Times New Roman" w:hAnsi="Times New Roman" w:cs="Times New Roman"/>
          <w:sz w:val="24"/>
          <w:szCs w:val="24"/>
        </w:rPr>
        <w:t>The rule states you can move for summary judgment as soon as 20 days “from the commencement of the action.”  Fla. R. Civ. P. 1.510(b).  Rule 1.050 states that an action “shall be deemed commenced when the Complaint or Petition is filed.”  Technically, a defendant can file a motion for summary judgment 20 days after the Complaint is filed, however, the Court will not hear premature motions (see below).</w:t>
      </w:r>
    </w:p>
    <w:p w14:paraId="345FDEAB" w14:textId="5CEE11F2" w:rsidR="00BB3146" w:rsidRDefault="00BB3146" w:rsidP="00BB3146">
      <w:pPr>
        <w:spacing w:after="0" w:line="240" w:lineRule="auto"/>
        <w:jc w:val="both"/>
        <w:rPr>
          <w:rFonts w:ascii="Times New Roman" w:hAnsi="Times New Roman" w:cs="Times New Roman"/>
          <w:sz w:val="24"/>
          <w:szCs w:val="24"/>
        </w:rPr>
      </w:pPr>
    </w:p>
    <w:p w14:paraId="34336A39" w14:textId="74B09404" w:rsidR="00BB3146" w:rsidRDefault="00F53E4D" w:rsidP="00335A9F">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Mo</w:t>
      </w:r>
      <w:r w:rsidR="000E565D">
        <w:rPr>
          <w:rFonts w:ascii="Times New Roman" w:hAnsi="Times New Roman" w:cs="Times New Roman"/>
          <w:b/>
          <w:bCs/>
          <w:sz w:val="24"/>
          <w:szCs w:val="24"/>
        </w:rPr>
        <w:t xml:space="preserve">tion filed consistent with </w:t>
      </w:r>
      <w:r w:rsidR="00CD14D9">
        <w:rPr>
          <w:rFonts w:ascii="Times New Roman" w:hAnsi="Times New Roman" w:cs="Times New Roman"/>
          <w:b/>
          <w:bCs/>
          <w:sz w:val="24"/>
          <w:szCs w:val="24"/>
        </w:rPr>
        <w:t>court-ordered deadline</w:t>
      </w:r>
      <w:r w:rsidR="00BB3146" w:rsidRPr="00BB3146">
        <w:rPr>
          <w:rFonts w:ascii="Times New Roman" w:hAnsi="Times New Roman" w:cs="Times New Roman"/>
          <w:b/>
          <w:bCs/>
          <w:sz w:val="24"/>
          <w:szCs w:val="24"/>
        </w:rPr>
        <w:t>.</w:t>
      </w:r>
      <w:r w:rsidR="00BB3146">
        <w:rPr>
          <w:rFonts w:ascii="Times New Roman" w:hAnsi="Times New Roman" w:cs="Times New Roman"/>
          <w:b/>
          <w:bCs/>
          <w:sz w:val="24"/>
          <w:szCs w:val="24"/>
        </w:rPr>
        <w:t xml:space="preserve">  </w:t>
      </w:r>
      <w:r w:rsidR="00BB3146">
        <w:rPr>
          <w:rFonts w:ascii="Times New Roman" w:hAnsi="Times New Roman" w:cs="Times New Roman"/>
          <w:sz w:val="24"/>
          <w:szCs w:val="24"/>
        </w:rPr>
        <w:t xml:space="preserve">At the time of filing a motion for summary judgment, the movant must serve the movant’s supporting factual position as provided in subdivision (1) above.”  Fla. R. Civ. P. 1.51(c)(5).  The “supporting factual position” is the “depositions, documents, electronically stored information, affidavits or declarations, stipulations (including those made for the purposes of the motion only), admissions, interrogatory answers, or other materials.  Fla. R. Civ. P. 1.510(c)(1)(A).  </w:t>
      </w:r>
      <w:r w:rsidR="0030160C">
        <w:rPr>
          <w:rFonts w:ascii="Times New Roman" w:hAnsi="Times New Roman" w:cs="Times New Roman"/>
          <w:sz w:val="24"/>
          <w:szCs w:val="24"/>
        </w:rPr>
        <w:t xml:space="preserve">The rule states the moving party “must </w:t>
      </w:r>
      <w:r w:rsidR="00EA74EC">
        <w:rPr>
          <w:rFonts w:ascii="Times New Roman" w:hAnsi="Times New Roman" w:cs="Times New Roman"/>
          <w:sz w:val="24"/>
          <w:szCs w:val="24"/>
        </w:rPr>
        <w:t xml:space="preserve">file and </w:t>
      </w:r>
      <w:r w:rsidR="0030160C">
        <w:rPr>
          <w:rFonts w:ascii="Times New Roman" w:hAnsi="Times New Roman" w:cs="Times New Roman"/>
          <w:sz w:val="24"/>
          <w:szCs w:val="24"/>
        </w:rPr>
        <w:t xml:space="preserve">serve the motion for summary judgment </w:t>
      </w:r>
      <w:r w:rsidR="00C9124D">
        <w:rPr>
          <w:rFonts w:ascii="Times New Roman" w:hAnsi="Times New Roman" w:cs="Times New Roman"/>
          <w:sz w:val="24"/>
          <w:szCs w:val="24"/>
        </w:rPr>
        <w:t>consistent with any court-ordered deadlines.</w:t>
      </w:r>
      <w:r>
        <w:rPr>
          <w:rFonts w:ascii="Times New Roman" w:hAnsi="Times New Roman" w:cs="Times New Roman"/>
          <w:sz w:val="24"/>
          <w:szCs w:val="24"/>
        </w:rPr>
        <w:t>”</w:t>
      </w:r>
      <w:r w:rsidR="0030160C">
        <w:rPr>
          <w:rFonts w:ascii="Times New Roman" w:hAnsi="Times New Roman" w:cs="Times New Roman"/>
          <w:sz w:val="24"/>
          <w:szCs w:val="24"/>
        </w:rPr>
        <w:t xml:space="preserve">  Fla. R. Civ. P. 1.510(b).</w:t>
      </w:r>
    </w:p>
    <w:p w14:paraId="7B179058" w14:textId="52097B9A" w:rsidR="0030160C" w:rsidRDefault="0030160C" w:rsidP="00BB3146">
      <w:pPr>
        <w:spacing w:after="0" w:line="240" w:lineRule="auto"/>
        <w:jc w:val="both"/>
        <w:rPr>
          <w:rFonts w:ascii="Times New Roman" w:hAnsi="Times New Roman" w:cs="Times New Roman"/>
          <w:sz w:val="24"/>
          <w:szCs w:val="24"/>
        </w:rPr>
      </w:pPr>
    </w:p>
    <w:p w14:paraId="50D791B2" w14:textId="3BFB5A73" w:rsidR="0030160C" w:rsidRDefault="002D7FAB" w:rsidP="00335A9F">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4</w:t>
      </w:r>
      <w:r w:rsidR="0030160C" w:rsidRPr="0030160C">
        <w:rPr>
          <w:rFonts w:ascii="Times New Roman" w:hAnsi="Times New Roman" w:cs="Times New Roman"/>
          <w:b/>
          <w:bCs/>
          <w:sz w:val="24"/>
          <w:szCs w:val="24"/>
        </w:rPr>
        <w:t xml:space="preserve">0 Days. </w:t>
      </w:r>
      <w:r w:rsidR="0030160C">
        <w:rPr>
          <w:rFonts w:ascii="Times New Roman" w:hAnsi="Times New Roman" w:cs="Times New Roman"/>
          <w:b/>
          <w:bCs/>
          <w:sz w:val="24"/>
          <w:szCs w:val="24"/>
        </w:rPr>
        <w:t xml:space="preserve"> </w:t>
      </w:r>
      <w:r w:rsidR="0030160C">
        <w:rPr>
          <w:rFonts w:ascii="Times New Roman" w:hAnsi="Times New Roman" w:cs="Times New Roman"/>
          <w:sz w:val="24"/>
          <w:szCs w:val="24"/>
        </w:rPr>
        <w:t xml:space="preserve">A non-moving party “must serve a response that includes the nonmovant’s supporting factual position as provided in subdivision (1) above” </w:t>
      </w:r>
      <w:r>
        <w:rPr>
          <w:rFonts w:ascii="Times New Roman" w:hAnsi="Times New Roman" w:cs="Times New Roman"/>
          <w:sz w:val="24"/>
          <w:szCs w:val="24"/>
        </w:rPr>
        <w:t>not later than</w:t>
      </w:r>
      <w:r w:rsidR="0030160C">
        <w:rPr>
          <w:rFonts w:ascii="Times New Roman" w:hAnsi="Times New Roman" w:cs="Times New Roman"/>
          <w:sz w:val="24"/>
          <w:szCs w:val="24"/>
        </w:rPr>
        <w:t xml:space="preserve"> </w:t>
      </w:r>
      <w:r>
        <w:rPr>
          <w:rFonts w:ascii="Times New Roman" w:hAnsi="Times New Roman" w:cs="Times New Roman"/>
          <w:sz w:val="24"/>
          <w:szCs w:val="24"/>
        </w:rPr>
        <w:t>40</w:t>
      </w:r>
      <w:r w:rsidR="0030160C">
        <w:rPr>
          <w:rFonts w:ascii="Times New Roman" w:hAnsi="Times New Roman" w:cs="Times New Roman"/>
          <w:sz w:val="24"/>
          <w:szCs w:val="24"/>
        </w:rPr>
        <w:t xml:space="preserve"> days </w:t>
      </w:r>
      <w:r w:rsidR="007A793F">
        <w:rPr>
          <w:rFonts w:ascii="Times New Roman" w:hAnsi="Times New Roman" w:cs="Times New Roman"/>
          <w:sz w:val="24"/>
          <w:szCs w:val="24"/>
        </w:rPr>
        <w:t>after service of the motion for summary judgment</w:t>
      </w:r>
      <w:r w:rsidR="0030160C">
        <w:rPr>
          <w:rFonts w:ascii="Times New Roman" w:hAnsi="Times New Roman" w:cs="Times New Roman"/>
          <w:sz w:val="24"/>
          <w:szCs w:val="24"/>
        </w:rPr>
        <w:t>.  Fla. R. Civ. P. 1.510(c)(5).</w:t>
      </w:r>
    </w:p>
    <w:p w14:paraId="115C9CE6" w14:textId="77777777" w:rsidR="000603C0" w:rsidRDefault="000603C0" w:rsidP="00335A9F">
      <w:pPr>
        <w:spacing w:after="0" w:line="240" w:lineRule="auto"/>
        <w:ind w:firstLine="720"/>
        <w:jc w:val="both"/>
        <w:rPr>
          <w:rFonts w:ascii="Times New Roman" w:hAnsi="Times New Roman" w:cs="Times New Roman"/>
          <w:sz w:val="24"/>
          <w:szCs w:val="24"/>
        </w:rPr>
      </w:pPr>
    </w:p>
    <w:p w14:paraId="5F5B6C40" w14:textId="5A8679B7" w:rsidR="000603C0" w:rsidRDefault="006C1523" w:rsidP="00335A9F">
      <w:pPr>
        <w:spacing w:after="0" w:line="240" w:lineRule="auto"/>
        <w:ind w:firstLine="720"/>
        <w:jc w:val="both"/>
        <w:rPr>
          <w:rFonts w:ascii="Times New Roman" w:hAnsi="Times New Roman" w:cs="Times New Roman"/>
          <w:sz w:val="24"/>
          <w:szCs w:val="24"/>
        </w:rPr>
      </w:pPr>
      <w:r w:rsidRPr="00916B45">
        <w:rPr>
          <w:rFonts w:ascii="Times New Roman" w:hAnsi="Times New Roman" w:cs="Times New Roman"/>
          <w:b/>
          <w:bCs/>
          <w:sz w:val="24"/>
          <w:szCs w:val="24"/>
        </w:rPr>
        <w:t>10 days</w:t>
      </w:r>
      <w:r>
        <w:rPr>
          <w:rFonts w:ascii="Times New Roman" w:hAnsi="Times New Roman" w:cs="Times New Roman"/>
          <w:sz w:val="24"/>
          <w:szCs w:val="24"/>
        </w:rPr>
        <w:t>. Any hearing must be set at least 10 days after deadline for serving a response.</w:t>
      </w:r>
      <w:r w:rsidR="00916B45">
        <w:rPr>
          <w:rFonts w:ascii="Times New Roman" w:hAnsi="Times New Roman" w:cs="Times New Roman"/>
          <w:sz w:val="24"/>
          <w:szCs w:val="24"/>
        </w:rPr>
        <w:t xml:space="preserve">, unless otherwise stipulated or ordered. </w:t>
      </w:r>
      <w:r w:rsidR="00916B45">
        <w:rPr>
          <w:rFonts w:ascii="Times New Roman" w:hAnsi="Times New Roman" w:cs="Times New Roman"/>
          <w:sz w:val="24"/>
          <w:szCs w:val="24"/>
        </w:rPr>
        <w:t>Fla. R. Civ. P. 1.510(c)(</w:t>
      </w:r>
      <w:r w:rsidR="00916B45">
        <w:rPr>
          <w:rFonts w:ascii="Times New Roman" w:hAnsi="Times New Roman" w:cs="Times New Roman"/>
          <w:sz w:val="24"/>
          <w:szCs w:val="24"/>
        </w:rPr>
        <w:t>6</w:t>
      </w:r>
      <w:r w:rsidR="00916B45">
        <w:rPr>
          <w:rFonts w:ascii="Times New Roman" w:hAnsi="Times New Roman" w:cs="Times New Roman"/>
          <w:sz w:val="24"/>
          <w:szCs w:val="24"/>
        </w:rPr>
        <w:t>).</w:t>
      </w:r>
    </w:p>
    <w:p w14:paraId="17FAFF1F" w14:textId="37D21B59" w:rsidR="006B69DE" w:rsidRDefault="006B69DE">
      <w:pPr>
        <w:rPr>
          <w:rFonts w:ascii="Times New Roman" w:hAnsi="Times New Roman" w:cs="Times New Roman"/>
          <w:sz w:val="24"/>
          <w:szCs w:val="24"/>
        </w:rPr>
      </w:pPr>
      <w:r>
        <w:rPr>
          <w:rFonts w:ascii="Times New Roman" w:hAnsi="Times New Roman" w:cs="Times New Roman"/>
          <w:sz w:val="24"/>
          <w:szCs w:val="24"/>
        </w:rPr>
        <w:br w:type="page"/>
      </w:r>
    </w:p>
    <w:p w14:paraId="6914F9DD" w14:textId="6AF39A6E" w:rsidR="0030160C" w:rsidRDefault="0030160C" w:rsidP="00BB3146">
      <w:pPr>
        <w:spacing w:after="0" w:line="240" w:lineRule="auto"/>
        <w:jc w:val="both"/>
        <w:rPr>
          <w:rFonts w:ascii="Times New Roman" w:hAnsi="Times New Roman" w:cs="Times New Roman"/>
          <w:b/>
          <w:bCs/>
          <w:sz w:val="24"/>
          <w:szCs w:val="24"/>
        </w:rPr>
      </w:pPr>
      <w:r w:rsidRPr="0030160C">
        <w:rPr>
          <w:rFonts w:ascii="Times New Roman" w:hAnsi="Times New Roman" w:cs="Times New Roman"/>
          <w:b/>
          <w:bCs/>
          <w:sz w:val="24"/>
          <w:szCs w:val="24"/>
        </w:rPr>
        <w:lastRenderedPageBreak/>
        <w:t xml:space="preserve">The Nonmovant Must Serve a Response </w:t>
      </w:r>
    </w:p>
    <w:p w14:paraId="5F1C1555" w14:textId="77777777" w:rsidR="00DF331F" w:rsidRDefault="00DF331F" w:rsidP="00BB3146">
      <w:pPr>
        <w:spacing w:after="0" w:line="240" w:lineRule="auto"/>
        <w:jc w:val="both"/>
        <w:rPr>
          <w:rFonts w:ascii="Times New Roman" w:hAnsi="Times New Roman" w:cs="Times New Roman"/>
          <w:b/>
          <w:bCs/>
          <w:sz w:val="24"/>
          <w:szCs w:val="24"/>
        </w:rPr>
      </w:pPr>
    </w:p>
    <w:p w14:paraId="34A82023" w14:textId="77777777" w:rsidR="00560941" w:rsidRDefault="0030160C" w:rsidP="00BB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rule expressly states that “the nonmovant </w:t>
      </w:r>
      <w:r w:rsidRPr="0030160C">
        <w:rPr>
          <w:rFonts w:ascii="Times New Roman" w:hAnsi="Times New Roman" w:cs="Times New Roman"/>
          <w:b/>
          <w:bCs/>
          <w:i/>
          <w:iCs/>
          <w:sz w:val="24"/>
          <w:szCs w:val="24"/>
        </w:rPr>
        <w:t xml:space="preserve">must </w:t>
      </w:r>
      <w:r>
        <w:rPr>
          <w:rFonts w:ascii="Times New Roman" w:hAnsi="Times New Roman" w:cs="Times New Roman"/>
          <w:sz w:val="24"/>
          <w:szCs w:val="24"/>
        </w:rPr>
        <w:t>serve a response” and it “</w:t>
      </w:r>
      <w:r w:rsidRPr="0030160C">
        <w:rPr>
          <w:rFonts w:ascii="Times New Roman" w:hAnsi="Times New Roman" w:cs="Times New Roman"/>
          <w:b/>
          <w:bCs/>
          <w:i/>
          <w:iCs/>
          <w:sz w:val="24"/>
          <w:szCs w:val="24"/>
        </w:rPr>
        <w:t xml:space="preserve">must </w:t>
      </w:r>
      <w:r>
        <w:rPr>
          <w:rFonts w:ascii="Times New Roman" w:hAnsi="Times New Roman" w:cs="Times New Roman"/>
          <w:sz w:val="24"/>
          <w:szCs w:val="24"/>
        </w:rPr>
        <w:t>include the nonmovant’s supporting factual position as provided in subdivision (1) above.”  Fla. R. Civ. P. 1.510(c)(5) (emphasis added).</w:t>
      </w:r>
      <w:r w:rsidR="00883905">
        <w:rPr>
          <w:rFonts w:ascii="Times New Roman" w:hAnsi="Times New Roman" w:cs="Times New Roman"/>
          <w:sz w:val="24"/>
          <w:szCs w:val="24"/>
        </w:rPr>
        <w:t xml:space="preserve"> </w:t>
      </w:r>
    </w:p>
    <w:p w14:paraId="221E54DA" w14:textId="77777777" w:rsidR="00560941" w:rsidRDefault="00560941" w:rsidP="00560941">
      <w:pPr>
        <w:spacing w:after="0" w:line="240" w:lineRule="auto"/>
        <w:ind w:firstLine="720"/>
        <w:jc w:val="both"/>
        <w:rPr>
          <w:rFonts w:ascii="Times New Roman" w:hAnsi="Times New Roman" w:cs="Times New Roman"/>
          <w:sz w:val="24"/>
          <w:szCs w:val="24"/>
        </w:rPr>
      </w:pPr>
    </w:p>
    <w:p w14:paraId="1B7E7FCD" w14:textId="7770168F" w:rsidR="0030160C" w:rsidRDefault="00883905" w:rsidP="005609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If a party fails to properly support or address a fact as required by subdivision (c)(1), the amended rule provides discretionary options for the trial court:</w:t>
      </w:r>
    </w:p>
    <w:p w14:paraId="29A01960" w14:textId="7DFA52C2" w:rsidR="00883905" w:rsidRDefault="00883905" w:rsidP="00BB3146">
      <w:pPr>
        <w:spacing w:after="0" w:line="240" w:lineRule="auto"/>
        <w:jc w:val="both"/>
        <w:rPr>
          <w:rFonts w:ascii="Times New Roman" w:hAnsi="Times New Roman" w:cs="Times New Roman"/>
          <w:sz w:val="24"/>
          <w:szCs w:val="24"/>
        </w:rPr>
      </w:pPr>
    </w:p>
    <w:p w14:paraId="4E157761" w14:textId="25C194D3" w:rsidR="00883905" w:rsidRDefault="00883905" w:rsidP="00DC1575">
      <w:pPr>
        <w:tabs>
          <w:tab w:val="left" w:pos="1800"/>
        </w:tabs>
        <w:spacing w:after="0" w:line="240" w:lineRule="auto"/>
        <w:ind w:left="1440" w:right="1440"/>
        <w:jc w:val="both"/>
        <w:rPr>
          <w:rFonts w:ascii="Times New Roman" w:hAnsi="Times New Roman" w:cs="Times New Roman"/>
          <w:sz w:val="24"/>
          <w:szCs w:val="24"/>
        </w:rPr>
      </w:pPr>
      <w:r w:rsidRPr="00883905">
        <w:rPr>
          <w:rFonts w:ascii="Times New Roman" w:hAnsi="Times New Roman" w:cs="Times New Roman"/>
          <w:b/>
          <w:bCs/>
          <w:sz w:val="24"/>
          <w:szCs w:val="24"/>
        </w:rPr>
        <w:t xml:space="preserve">(e) </w:t>
      </w:r>
      <w:r w:rsidR="00DC1575">
        <w:rPr>
          <w:rFonts w:ascii="Times New Roman" w:hAnsi="Times New Roman" w:cs="Times New Roman"/>
          <w:b/>
          <w:bCs/>
          <w:sz w:val="24"/>
          <w:szCs w:val="24"/>
        </w:rPr>
        <w:tab/>
      </w:r>
      <w:r w:rsidRPr="00883905">
        <w:rPr>
          <w:rFonts w:ascii="Times New Roman" w:hAnsi="Times New Roman" w:cs="Times New Roman"/>
          <w:b/>
          <w:bCs/>
          <w:sz w:val="24"/>
          <w:szCs w:val="24"/>
        </w:rPr>
        <w:t>Failing to Properly Support or Address a Fact.</w:t>
      </w:r>
      <w:r>
        <w:rPr>
          <w:rFonts w:ascii="Times New Roman" w:hAnsi="Times New Roman" w:cs="Times New Roman"/>
          <w:sz w:val="24"/>
          <w:szCs w:val="24"/>
        </w:rPr>
        <w:t xml:space="preserve">  If a party fails to properly support an assertion of fact or fails to properly address another party’s assertion of fact as required by rule 1.510(c), the court may:</w:t>
      </w:r>
    </w:p>
    <w:p w14:paraId="3183C9DA" w14:textId="77777777" w:rsidR="00DC1575" w:rsidRDefault="00DC1575" w:rsidP="00DC1575">
      <w:pPr>
        <w:spacing w:after="0" w:line="240" w:lineRule="auto"/>
        <w:ind w:left="1440" w:right="1440"/>
        <w:jc w:val="both"/>
        <w:rPr>
          <w:rFonts w:ascii="Times New Roman" w:hAnsi="Times New Roman" w:cs="Times New Roman"/>
          <w:sz w:val="24"/>
          <w:szCs w:val="24"/>
        </w:rPr>
      </w:pPr>
    </w:p>
    <w:p w14:paraId="3CEAE6D6" w14:textId="0E77384C" w:rsidR="00883905" w:rsidRDefault="00883905" w:rsidP="00DC1575">
      <w:pPr>
        <w:tabs>
          <w:tab w:val="left" w:pos="1800"/>
        </w:tabs>
        <w:spacing w:after="0" w:line="240" w:lineRule="auto"/>
        <w:ind w:left="1440" w:right="1440"/>
        <w:jc w:val="both"/>
        <w:rPr>
          <w:rFonts w:ascii="Times New Roman" w:hAnsi="Times New Roman" w:cs="Times New Roman"/>
          <w:sz w:val="24"/>
          <w:szCs w:val="24"/>
        </w:rPr>
      </w:pPr>
      <w:r w:rsidRPr="00883905">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 xml:space="preserve">give an opportunity to properly support or address the </w:t>
      </w:r>
      <w:proofErr w:type="gramStart"/>
      <w:r>
        <w:rPr>
          <w:rFonts w:ascii="Times New Roman" w:hAnsi="Times New Roman" w:cs="Times New Roman"/>
          <w:sz w:val="24"/>
          <w:szCs w:val="24"/>
        </w:rPr>
        <w:t>fact;</w:t>
      </w:r>
      <w:proofErr w:type="gramEnd"/>
    </w:p>
    <w:p w14:paraId="7F429E6B" w14:textId="77777777" w:rsidR="00883905" w:rsidRDefault="00883905" w:rsidP="00DC1575">
      <w:pPr>
        <w:spacing w:after="0" w:line="240" w:lineRule="auto"/>
        <w:ind w:left="1440" w:right="1440"/>
        <w:jc w:val="both"/>
        <w:rPr>
          <w:rFonts w:ascii="Times New Roman" w:hAnsi="Times New Roman" w:cs="Times New Roman"/>
          <w:sz w:val="24"/>
          <w:szCs w:val="24"/>
        </w:rPr>
      </w:pPr>
    </w:p>
    <w:p w14:paraId="03CDC0E5" w14:textId="0D9CA13C" w:rsidR="00883905" w:rsidRPr="00230F24" w:rsidRDefault="00883905" w:rsidP="00DC1575">
      <w:pPr>
        <w:pStyle w:val="ListParagraph"/>
        <w:numPr>
          <w:ilvl w:val="0"/>
          <w:numId w:val="5"/>
        </w:numPr>
        <w:tabs>
          <w:tab w:val="left" w:pos="1800"/>
        </w:tabs>
        <w:spacing w:after="0" w:line="240" w:lineRule="auto"/>
        <w:ind w:left="1440" w:right="1440" w:firstLine="0"/>
        <w:jc w:val="both"/>
        <w:rPr>
          <w:rFonts w:ascii="Times New Roman" w:hAnsi="Times New Roman" w:cs="Times New Roman"/>
          <w:b/>
          <w:bCs/>
          <w:sz w:val="24"/>
          <w:szCs w:val="24"/>
        </w:rPr>
      </w:pPr>
      <w:r w:rsidRPr="00230F24">
        <w:rPr>
          <w:rFonts w:ascii="Times New Roman" w:hAnsi="Times New Roman" w:cs="Times New Roman"/>
          <w:b/>
          <w:bCs/>
          <w:sz w:val="24"/>
          <w:szCs w:val="24"/>
        </w:rPr>
        <w:t xml:space="preserve">consider the fact undisputed for purposes of the </w:t>
      </w:r>
      <w:proofErr w:type="gramStart"/>
      <w:r w:rsidRPr="00230F24">
        <w:rPr>
          <w:rFonts w:ascii="Times New Roman" w:hAnsi="Times New Roman" w:cs="Times New Roman"/>
          <w:b/>
          <w:bCs/>
          <w:sz w:val="24"/>
          <w:szCs w:val="24"/>
        </w:rPr>
        <w:t>motion;</w:t>
      </w:r>
      <w:proofErr w:type="gramEnd"/>
    </w:p>
    <w:p w14:paraId="0C41F909" w14:textId="77777777" w:rsidR="00883905" w:rsidRDefault="00883905" w:rsidP="00DC1575">
      <w:pPr>
        <w:pStyle w:val="ListParagraph"/>
        <w:spacing w:after="0" w:line="240" w:lineRule="auto"/>
        <w:ind w:left="1440" w:right="1440"/>
        <w:jc w:val="both"/>
        <w:rPr>
          <w:rFonts w:ascii="Times New Roman" w:hAnsi="Times New Roman" w:cs="Times New Roman"/>
          <w:sz w:val="24"/>
          <w:szCs w:val="24"/>
        </w:rPr>
      </w:pPr>
    </w:p>
    <w:p w14:paraId="4D8DB628" w14:textId="20962D16" w:rsidR="00883905" w:rsidRDefault="00883905" w:rsidP="00DC1575">
      <w:pPr>
        <w:pStyle w:val="ListParagraph"/>
        <w:numPr>
          <w:ilvl w:val="0"/>
          <w:numId w:val="5"/>
        </w:numPr>
        <w:tabs>
          <w:tab w:val="left" w:pos="1800"/>
        </w:tabs>
        <w:spacing w:after="0" w:line="240" w:lineRule="auto"/>
        <w:ind w:left="1440" w:right="1440" w:firstLine="0"/>
        <w:jc w:val="both"/>
        <w:rPr>
          <w:rFonts w:ascii="Times New Roman" w:hAnsi="Times New Roman" w:cs="Times New Roman"/>
          <w:sz w:val="24"/>
          <w:szCs w:val="24"/>
        </w:rPr>
      </w:pPr>
      <w:r>
        <w:rPr>
          <w:rFonts w:ascii="Times New Roman" w:hAnsi="Times New Roman" w:cs="Times New Roman"/>
          <w:sz w:val="24"/>
          <w:szCs w:val="24"/>
        </w:rPr>
        <w:t xml:space="preserve">grant summary judgment if the motion and supporting materials – including the facts considered undisputed – show that the movant is entitled to it; or </w:t>
      </w:r>
    </w:p>
    <w:p w14:paraId="5999F1DE" w14:textId="77777777" w:rsidR="00DC1575" w:rsidRPr="00DC1575" w:rsidRDefault="00DC1575" w:rsidP="00DC1575">
      <w:pPr>
        <w:pStyle w:val="ListParagraph"/>
        <w:spacing w:after="0" w:line="240" w:lineRule="auto"/>
        <w:rPr>
          <w:rFonts w:ascii="Times New Roman" w:hAnsi="Times New Roman" w:cs="Times New Roman"/>
          <w:sz w:val="24"/>
          <w:szCs w:val="24"/>
        </w:rPr>
      </w:pPr>
    </w:p>
    <w:p w14:paraId="502799D7" w14:textId="0A60C03B" w:rsidR="00883905" w:rsidRDefault="00883905" w:rsidP="00DC1575">
      <w:pPr>
        <w:pStyle w:val="ListParagraph"/>
        <w:numPr>
          <w:ilvl w:val="0"/>
          <w:numId w:val="5"/>
        </w:numPr>
        <w:tabs>
          <w:tab w:val="left" w:pos="1800"/>
        </w:tabs>
        <w:spacing w:after="0" w:line="240" w:lineRule="auto"/>
        <w:ind w:left="1440" w:right="1440" w:firstLine="0"/>
        <w:jc w:val="both"/>
        <w:rPr>
          <w:rFonts w:ascii="Times New Roman" w:hAnsi="Times New Roman" w:cs="Times New Roman"/>
          <w:sz w:val="24"/>
          <w:szCs w:val="24"/>
        </w:rPr>
      </w:pPr>
      <w:r>
        <w:rPr>
          <w:rFonts w:ascii="Times New Roman" w:hAnsi="Times New Roman" w:cs="Times New Roman"/>
          <w:sz w:val="24"/>
          <w:szCs w:val="24"/>
        </w:rPr>
        <w:t xml:space="preserve">issue any other appropriate order. </w:t>
      </w:r>
    </w:p>
    <w:p w14:paraId="3CBB4CDC" w14:textId="77777777" w:rsidR="00DC1575" w:rsidRDefault="00DC1575" w:rsidP="00DC1575">
      <w:pPr>
        <w:pStyle w:val="ListParagraph"/>
        <w:spacing w:after="0" w:line="240" w:lineRule="auto"/>
        <w:ind w:left="1440" w:right="1440"/>
        <w:jc w:val="both"/>
        <w:rPr>
          <w:rFonts w:ascii="Times New Roman" w:hAnsi="Times New Roman" w:cs="Times New Roman"/>
          <w:sz w:val="24"/>
          <w:szCs w:val="24"/>
        </w:rPr>
      </w:pPr>
    </w:p>
    <w:p w14:paraId="0CCEAAD3" w14:textId="55149B23" w:rsidR="00883905" w:rsidRDefault="00883905" w:rsidP="00DC1575">
      <w:pPr>
        <w:spacing w:after="0" w:line="240" w:lineRule="auto"/>
        <w:ind w:right="1440"/>
        <w:jc w:val="both"/>
        <w:rPr>
          <w:rFonts w:ascii="Times New Roman" w:hAnsi="Times New Roman" w:cs="Times New Roman"/>
          <w:sz w:val="24"/>
          <w:szCs w:val="24"/>
        </w:rPr>
      </w:pPr>
      <w:r>
        <w:rPr>
          <w:rFonts w:ascii="Times New Roman" w:hAnsi="Times New Roman" w:cs="Times New Roman"/>
          <w:sz w:val="24"/>
          <w:szCs w:val="24"/>
        </w:rPr>
        <w:t>Fla. R. Civ. P. 1.510</w:t>
      </w:r>
      <w:r w:rsidR="00DC1575">
        <w:rPr>
          <w:rFonts w:ascii="Times New Roman" w:hAnsi="Times New Roman" w:cs="Times New Roman"/>
          <w:sz w:val="24"/>
          <w:szCs w:val="24"/>
        </w:rPr>
        <w:t xml:space="preserve">(e) (2021) (second emphasis added). </w:t>
      </w:r>
    </w:p>
    <w:p w14:paraId="12908202" w14:textId="4CD8369B" w:rsidR="00DC1575" w:rsidRDefault="00DC1575" w:rsidP="00DF331F">
      <w:pPr>
        <w:spacing w:after="0" w:line="240" w:lineRule="auto"/>
        <w:ind w:right="1440"/>
        <w:jc w:val="both"/>
        <w:rPr>
          <w:rFonts w:ascii="Times New Roman" w:hAnsi="Times New Roman" w:cs="Times New Roman"/>
          <w:sz w:val="24"/>
          <w:szCs w:val="24"/>
        </w:rPr>
      </w:pPr>
    </w:p>
    <w:p w14:paraId="1DB3B4C6" w14:textId="751EEE8C" w:rsidR="00DC1575" w:rsidRPr="00883905" w:rsidRDefault="00DC1575"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amended summary judgment rule does not provide that summary judgment may be granted based solely on the nonmovant’s failure to respond or otherwise properly support or address a fact as required by subdivision (c)(1).  Rather, the rule provides that “[i]f a party fails to properly support an assertion of fact or fails to properly address another party’s assertion of fact as required by rule 1.510(c), the court may, “among other things, “consider the fact undisputed for purposes of the motion,” or “grant summary judgment if the motion and supporting materials – including the facts considered undisputed – show that the movant is entitled to it[.]” Fla. R. Civ. P. 1.510(e) (2022); </w:t>
      </w:r>
      <w:r w:rsidRPr="003E1644">
        <w:rPr>
          <w:rFonts w:ascii="Times New Roman" w:hAnsi="Times New Roman" w:cs="Times New Roman"/>
          <w:i/>
          <w:iCs/>
          <w:sz w:val="24"/>
          <w:szCs w:val="24"/>
        </w:rPr>
        <w:t xml:space="preserve">see also Lloyd S. Meisels, P.A., v. </w:t>
      </w:r>
      <w:proofErr w:type="spellStart"/>
      <w:r w:rsidRPr="003E1644">
        <w:rPr>
          <w:rFonts w:ascii="Times New Roman" w:hAnsi="Times New Roman" w:cs="Times New Roman"/>
          <w:i/>
          <w:iCs/>
          <w:sz w:val="24"/>
          <w:szCs w:val="24"/>
        </w:rPr>
        <w:t>Dobrofsky</w:t>
      </w:r>
      <w:proofErr w:type="spellEnd"/>
      <w:r>
        <w:rPr>
          <w:rFonts w:ascii="Times New Roman" w:hAnsi="Times New Roman" w:cs="Times New Roman"/>
          <w:sz w:val="24"/>
          <w:szCs w:val="24"/>
        </w:rPr>
        <w:t>, 341 So.3d 1131. 1134-36 (Fla. 4</w:t>
      </w:r>
      <w:r w:rsidRPr="00DC1575">
        <w:rPr>
          <w:rFonts w:ascii="Times New Roman" w:hAnsi="Times New Roman" w:cs="Times New Roman"/>
          <w:sz w:val="24"/>
          <w:szCs w:val="24"/>
          <w:vertAlign w:val="superscript"/>
        </w:rPr>
        <w:t>th</w:t>
      </w:r>
      <w:r>
        <w:rPr>
          <w:rFonts w:ascii="Times New Roman" w:hAnsi="Times New Roman" w:cs="Times New Roman"/>
          <w:sz w:val="24"/>
          <w:szCs w:val="24"/>
        </w:rPr>
        <w:t xml:space="preserve"> DCA 2022) (recognizing that pursuant to rule 1.510(c)(5), the requirement of filing a response is mandatory, and if one is not filed, rule 1.510(e)</w:t>
      </w:r>
      <w:r w:rsidR="003E1644">
        <w:rPr>
          <w:rFonts w:ascii="Times New Roman" w:hAnsi="Times New Roman" w:cs="Times New Roman"/>
          <w:sz w:val="24"/>
          <w:szCs w:val="24"/>
        </w:rPr>
        <w:t xml:space="preserve"> “provides discretionary options for the trial court,” including “grant[</w:t>
      </w:r>
      <w:proofErr w:type="spellStart"/>
      <w:r w:rsidR="003E1644">
        <w:rPr>
          <w:rFonts w:ascii="Times New Roman" w:hAnsi="Times New Roman" w:cs="Times New Roman"/>
          <w:sz w:val="24"/>
          <w:szCs w:val="24"/>
        </w:rPr>
        <w:t>ing</w:t>
      </w:r>
      <w:proofErr w:type="spellEnd"/>
      <w:r w:rsidR="003E1644">
        <w:rPr>
          <w:rFonts w:ascii="Times New Roman" w:hAnsi="Times New Roman" w:cs="Times New Roman"/>
          <w:sz w:val="24"/>
          <w:szCs w:val="24"/>
        </w:rPr>
        <w:t xml:space="preserve">] summary judgment if the motion and supporting materials – including the facts considered undisputed – show that the movant is entitled to it”). </w:t>
      </w:r>
    </w:p>
    <w:p w14:paraId="5ABD1AB6" w14:textId="6BA8B347" w:rsidR="0030160C" w:rsidRDefault="0030160C" w:rsidP="00BB3146">
      <w:pPr>
        <w:spacing w:after="0" w:line="240" w:lineRule="auto"/>
        <w:jc w:val="both"/>
        <w:rPr>
          <w:rFonts w:ascii="Times New Roman" w:hAnsi="Times New Roman" w:cs="Times New Roman"/>
          <w:sz w:val="24"/>
          <w:szCs w:val="24"/>
        </w:rPr>
      </w:pPr>
    </w:p>
    <w:p w14:paraId="325CE3E3" w14:textId="3BB3614E" w:rsidR="0030160C" w:rsidRDefault="0030160C" w:rsidP="00BB3146">
      <w:pPr>
        <w:spacing w:after="0" w:line="240" w:lineRule="auto"/>
        <w:jc w:val="both"/>
        <w:rPr>
          <w:rFonts w:ascii="Times New Roman" w:hAnsi="Times New Roman" w:cs="Times New Roman"/>
          <w:b/>
          <w:bCs/>
          <w:sz w:val="24"/>
          <w:szCs w:val="24"/>
        </w:rPr>
      </w:pPr>
      <w:r w:rsidRPr="0030160C">
        <w:rPr>
          <w:rFonts w:ascii="Times New Roman" w:hAnsi="Times New Roman" w:cs="Times New Roman"/>
          <w:b/>
          <w:bCs/>
          <w:sz w:val="24"/>
          <w:szCs w:val="24"/>
        </w:rPr>
        <w:t>Premature Summary Judgment Motions</w:t>
      </w:r>
    </w:p>
    <w:p w14:paraId="37F49D9D" w14:textId="3E4F55DE" w:rsidR="0030160C" w:rsidRDefault="0030160C" w:rsidP="00BB3146">
      <w:pPr>
        <w:spacing w:after="0" w:line="240" w:lineRule="auto"/>
        <w:jc w:val="both"/>
        <w:rPr>
          <w:rFonts w:ascii="Times New Roman" w:hAnsi="Times New Roman" w:cs="Times New Roman"/>
          <w:b/>
          <w:bCs/>
          <w:sz w:val="24"/>
          <w:szCs w:val="24"/>
        </w:rPr>
      </w:pPr>
    </w:p>
    <w:p w14:paraId="049E0A95" w14:textId="4522AE29" w:rsidR="0030160C" w:rsidRDefault="0030160C" w:rsidP="00BB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Florida Supreme Court clearly stated in the opinion adopting the amended summary judgment rule that it is “important to emphasize that, before being subjected to summary judgment because of the absence of evidence, the nonmovant must have been afforded ‘adequate time for discovery.’”  </w:t>
      </w:r>
      <w:r w:rsidR="0019514C">
        <w:rPr>
          <w:rFonts w:ascii="Times New Roman" w:hAnsi="Times New Roman" w:cs="Times New Roman"/>
          <w:sz w:val="24"/>
          <w:szCs w:val="24"/>
        </w:rPr>
        <w:t>317 So.3d 72, at 77</w:t>
      </w:r>
      <w:r>
        <w:rPr>
          <w:rFonts w:ascii="Times New Roman" w:hAnsi="Times New Roman" w:cs="Times New Roman"/>
          <w:sz w:val="24"/>
          <w:szCs w:val="24"/>
        </w:rPr>
        <w:t xml:space="preserve"> (quoting </w:t>
      </w:r>
      <w:r w:rsidRPr="0030160C">
        <w:rPr>
          <w:rFonts w:ascii="Times New Roman" w:hAnsi="Times New Roman" w:cs="Times New Roman"/>
          <w:i/>
          <w:iCs/>
          <w:sz w:val="24"/>
          <w:szCs w:val="24"/>
        </w:rPr>
        <w:t>Celotex</w:t>
      </w:r>
      <w:r>
        <w:rPr>
          <w:rFonts w:ascii="Times New Roman" w:hAnsi="Times New Roman" w:cs="Times New Roman"/>
          <w:sz w:val="24"/>
          <w:szCs w:val="24"/>
        </w:rPr>
        <w:t xml:space="preserve">, 477 U.S. at 322).  The “old soil” of the federal case law interpreting federal rule 56 “transplanted” into the amended state summary judgment </w:t>
      </w:r>
      <w:r>
        <w:rPr>
          <w:rFonts w:ascii="Times New Roman" w:hAnsi="Times New Roman" w:cs="Times New Roman"/>
          <w:sz w:val="24"/>
          <w:szCs w:val="24"/>
        </w:rPr>
        <w:lastRenderedPageBreak/>
        <w:t>standard is clear that premature motions for summary judgment should not be permitted.  The Fifth Circuit explained:</w:t>
      </w:r>
    </w:p>
    <w:p w14:paraId="29B43EC7" w14:textId="02D91C7B" w:rsidR="00DC386B" w:rsidRDefault="00DC386B" w:rsidP="00BB3146">
      <w:pPr>
        <w:spacing w:after="0" w:line="240" w:lineRule="auto"/>
        <w:jc w:val="both"/>
        <w:rPr>
          <w:rFonts w:ascii="Times New Roman" w:hAnsi="Times New Roman" w:cs="Times New Roman"/>
          <w:sz w:val="24"/>
          <w:szCs w:val="24"/>
        </w:rPr>
      </w:pPr>
    </w:p>
    <w:p w14:paraId="42335CE4" w14:textId="5EFA778F" w:rsidR="00F83495" w:rsidRDefault="00F83495" w:rsidP="00F83495">
      <w:pPr>
        <w:spacing w:after="0" w:line="240" w:lineRule="auto"/>
        <w:ind w:right="1440"/>
        <w:jc w:val="both"/>
        <w:rPr>
          <w:rFonts w:ascii="Times New Roman" w:hAnsi="Times New Roman" w:cs="Times New Roman"/>
          <w:sz w:val="24"/>
          <w:szCs w:val="24"/>
        </w:rPr>
      </w:pPr>
      <w:r w:rsidRPr="00F83495">
        <w:rPr>
          <w:rFonts w:ascii="Times New Roman" w:hAnsi="Times New Roman" w:cs="Times New Roman"/>
          <w:i/>
          <w:iCs/>
          <w:sz w:val="24"/>
          <w:szCs w:val="24"/>
        </w:rPr>
        <w:t>International Shortstop, Inc. v. Rally’s Inc.</w:t>
      </w:r>
      <w:r>
        <w:rPr>
          <w:rFonts w:ascii="Times New Roman" w:hAnsi="Times New Roman" w:cs="Times New Roman"/>
          <w:sz w:val="24"/>
          <w:szCs w:val="24"/>
        </w:rPr>
        <w:t>, 939 F.2d 1257, 1267 (5</w:t>
      </w:r>
      <w:r w:rsidRPr="00F83495">
        <w:rPr>
          <w:rFonts w:ascii="Times New Roman" w:hAnsi="Times New Roman" w:cs="Times New Roman"/>
          <w:sz w:val="24"/>
          <w:szCs w:val="24"/>
          <w:vertAlign w:val="superscript"/>
        </w:rPr>
        <w:t>th</w:t>
      </w:r>
      <w:r>
        <w:rPr>
          <w:rFonts w:ascii="Times New Roman" w:hAnsi="Times New Roman" w:cs="Times New Roman"/>
          <w:sz w:val="24"/>
          <w:szCs w:val="24"/>
        </w:rPr>
        <w:t xml:space="preserve"> Cir. 1991).</w:t>
      </w:r>
    </w:p>
    <w:p w14:paraId="49C98BB4" w14:textId="540161AA" w:rsidR="00F83495" w:rsidRDefault="00F83495" w:rsidP="00F83495">
      <w:pPr>
        <w:spacing w:after="0" w:line="240" w:lineRule="auto"/>
        <w:ind w:right="1440"/>
        <w:jc w:val="both"/>
        <w:rPr>
          <w:rFonts w:ascii="Times New Roman" w:hAnsi="Times New Roman" w:cs="Times New Roman"/>
          <w:sz w:val="24"/>
          <w:szCs w:val="24"/>
        </w:rPr>
      </w:pPr>
    </w:p>
    <w:p w14:paraId="540C9877" w14:textId="6FE1D0A5" w:rsidR="00F83495" w:rsidRDefault="00F83495" w:rsidP="00C176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amended summary judgment rule incorporates that principle in subsection (d).  That subsection says:  </w:t>
      </w:r>
    </w:p>
    <w:p w14:paraId="450E36AA" w14:textId="4D53E0D0" w:rsidR="00F83495" w:rsidRDefault="00F83495" w:rsidP="00F83495">
      <w:pPr>
        <w:spacing w:after="0" w:line="240" w:lineRule="auto"/>
        <w:ind w:right="1440"/>
        <w:jc w:val="both"/>
        <w:rPr>
          <w:rFonts w:ascii="Times New Roman" w:hAnsi="Times New Roman" w:cs="Times New Roman"/>
          <w:sz w:val="24"/>
          <w:szCs w:val="24"/>
        </w:rPr>
      </w:pPr>
    </w:p>
    <w:p w14:paraId="20FB3A69" w14:textId="77777777" w:rsidR="00F83495" w:rsidRDefault="00F83495" w:rsidP="00F83495">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 xml:space="preserve">If a nonmovant </w:t>
      </w:r>
      <w:r w:rsidRPr="00F83495">
        <w:rPr>
          <w:rFonts w:ascii="Times New Roman" w:hAnsi="Times New Roman" w:cs="Times New Roman"/>
          <w:b/>
          <w:bCs/>
          <w:i/>
          <w:iCs/>
          <w:sz w:val="24"/>
          <w:szCs w:val="24"/>
        </w:rPr>
        <w:t>shows by affidavit</w:t>
      </w:r>
      <w:r>
        <w:rPr>
          <w:rFonts w:ascii="Times New Roman" w:hAnsi="Times New Roman" w:cs="Times New Roman"/>
          <w:sz w:val="24"/>
          <w:szCs w:val="24"/>
        </w:rPr>
        <w:t xml:space="preserve"> or declaration that, </w:t>
      </w:r>
      <w:r w:rsidRPr="00F83495">
        <w:rPr>
          <w:rFonts w:ascii="Times New Roman" w:hAnsi="Times New Roman" w:cs="Times New Roman"/>
          <w:b/>
          <w:bCs/>
          <w:i/>
          <w:iCs/>
          <w:sz w:val="24"/>
          <w:szCs w:val="24"/>
        </w:rPr>
        <w:t>for specified reasons</w:t>
      </w:r>
      <w:r>
        <w:rPr>
          <w:rFonts w:ascii="Times New Roman" w:hAnsi="Times New Roman" w:cs="Times New Roman"/>
          <w:sz w:val="24"/>
          <w:szCs w:val="24"/>
        </w:rPr>
        <w:t>, it cannot present facts essential to justify its opposition, the court may:</w:t>
      </w:r>
    </w:p>
    <w:p w14:paraId="2BF42AD5" w14:textId="7C85C22F" w:rsidR="00962953" w:rsidRDefault="00F83495" w:rsidP="00F83495">
      <w:pPr>
        <w:pStyle w:val="ListParagraph"/>
        <w:numPr>
          <w:ilvl w:val="0"/>
          <w:numId w:val="8"/>
        </w:numPr>
        <w:spacing w:after="0" w:line="240" w:lineRule="auto"/>
        <w:ind w:right="1440"/>
        <w:jc w:val="both"/>
        <w:rPr>
          <w:rFonts w:ascii="Times New Roman" w:hAnsi="Times New Roman" w:cs="Times New Roman"/>
          <w:sz w:val="24"/>
          <w:szCs w:val="24"/>
        </w:rPr>
      </w:pPr>
      <w:r>
        <w:rPr>
          <w:rFonts w:ascii="Times New Roman" w:hAnsi="Times New Roman" w:cs="Times New Roman"/>
          <w:sz w:val="24"/>
          <w:szCs w:val="24"/>
        </w:rPr>
        <w:t xml:space="preserve">defer considering the motion or deny </w:t>
      </w:r>
      <w:proofErr w:type="gramStart"/>
      <w:r>
        <w:rPr>
          <w:rFonts w:ascii="Times New Roman" w:hAnsi="Times New Roman" w:cs="Times New Roman"/>
          <w:sz w:val="24"/>
          <w:szCs w:val="24"/>
        </w:rPr>
        <w:t>it</w:t>
      </w:r>
      <w:r w:rsidR="00962953">
        <w:rPr>
          <w:rFonts w:ascii="Times New Roman" w:hAnsi="Times New Roman" w:cs="Times New Roman"/>
          <w:sz w:val="24"/>
          <w:szCs w:val="24"/>
        </w:rPr>
        <w:t>;</w:t>
      </w:r>
      <w:proofErr w:type="gramEnd"/>
    </w:p>
    <w:p w14:paraId="5C827374" w14:textId="327780B5" w:rsidR="00962953" w:rsidRDefault="00962953" w:rsidP="00F83495">
      <w:pPr>
        <w:pStyle w:val="ListParagraph"/>
        <w:numPr>
          <w:ilvl w:val="0"/>
          <w:numId w:val="8"/>
        </w:numPr>
        <w:spacing w:after="0" w:line="240" w:lineRule="auto"/>
        <w:ind w:right="1440"/>
        <w:jc w:val="both"/>
        <w:rPr>
          <w:rFonts w:ascii="Times New Roman" w:hAnsi="Times New Roman" w:cs="Times New Roman"/>
          <w:sz w:val="24"/>
          <w:szCs w:val="24"/>
        </w:rPr>
      </w:pPr>
      <w:r>
        <w:rPr>
          <w:rFonts w:ascii="Times New Roman" w:hAnsi="Times New Roman" w:cs="Times New Roman"/>
          <w:sz w:val="24"/>
          <w:szCs w:val="24"/>
        </w:rPr>
        <w:t>allow time to obtain affidavits or declarations or to take   discovery; or</w:t>
      </w:r>
    </w:p>
    <w:p w14:paraId="25E4693A" w14:textId="5E8E3DA3" w:rsidR="00F83495" w:rsidRDefault="00962953" w:rsidP="00962953">
      <w:pPr>
        <w:pStyle w:val="ListParagraph"/>
        <w:numPr>
          <w:ilvl w:val="0"/>
          <w:numId w:val="8"/>
        </w:numPr>
        <w:spacing w:after="0" w:line="240" w:lineRule="auto"/>
        <w:ind w:right="1440"/>
        <w:jc w:val="both"/>
        <w:rPr>
          <w:rFonts w:ascii="Times New Roman" w:hAnsi="Times New Roman" w:cs="Times New Roman"/>
          <w:sz w:val="24"/>
          <w:szCs w:val="24"/>
        </w:rPr>
      </w:pPr>
      <w:r w:rsidRPr="00962953">
        <w:rPr>
          <w:rFonts w:ascii="Times New Roman" w:hAnsi="Times New Roman" w:cs="Times New Roman"/>
          <w:sz w:val="24"/>
          <w:szCs w:val="24"/>
        </w:rPr>
        <w:t>issue</w:t>
      </w:r>
      <w:r>
        <w:rPr>
          <w:rFonts w:ascii="Times New Roman" w:hAnsi="Times New Roman" w:cs="Times New Roman"/>
          <w:sz w:val="24"/>
          <w:szCs w:val="24"/>
        </w:rPr>
        <w:t xml:space="preserve"> any other appropriate order. </w:t>
      </w:r>
    </w:p>
    <w:p w14:paraId="59B891DB" w14:textId="0AB83EDB" w:rsidR="00962953" w:rsidRDefault="00962953" w:rsidP="00962953">
      <w:pPr>
        <w:spacing w:after="0" w:line="240" w:lineRule="auto"/>
        <w:ind w:right="1440"/>
        <w:jc w:val="both"/>
        <w:rPr>
          <w:rFonts w:ascii="Times New Roman" w:hAnsi="Times New Roman" w:cs="Times New Roman"/>
          <w:sz w:val="24"/>
          <w:szCs w:val="24"/>
        </w:rPr>
      </w:pPr>
    </w:p>
    <w:p w14:paraId="59501AEB" w14:textId="4BFDDDBD" w:rsidR="00962953" w:rsidRDefault="00962953" w:rsidP="00FE7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Fla. R. Civ. P. 1.510(d) (emphasis added).</w:t>
      </w:r>
    </w:p>
    <w:p w14:paraId="653068D6" w14:textId="0D32B708" w:rsidR="00962953" w:rsidRDefault="00962953" w:rsidP="00962953">
      <w:pPr>
        <w:spacing w:after="0" w:line="240" w:lineRule="auto"/>
        <w:ind w:right="1440"/>
        <w:jc w:val="both"/>
        <w:rPr>
          <w:rFonts w:ascii="Times New Roman" w:hAnsi="Times New Roman" w:cs="Times New Roman"/>
          <w:sz w:val="24"/>
          <w:szCs w:val="24"/>
        </w:rPr>
      </w:pPr>
    </w:p>
    <w:p w14:paraId="73884498" w14:textId="25A790CB" w:rsidR="008A3663" w:rsidRDefault="00962953" w:rsidP="007527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Fifth Circuit in </w:t>
      </w:r>
      <w:r w:rsidRPr="00962953">
        <w:rPr>
          <w:rFonts w:ascii="Times New Roman" w:hAnsi="Times New Roman" w:cs="Times New Roman"/>
          <w:i/>
          <w:iCs/>
          <w:sz w:val="24"/>
          <w:szCs w:val="24"/>
        </w:rPr>
        <w:t>International Shortstop</w:t>
      </w:r>
      <w:r>
        <w:rPr>
          <w:rFonts w:ascii="Times New Roman" w:hAnsi="Times New Roman" w:cs="Times New Roman"/>
          <w:sz w:val="24"/>
          <w:szCs w:val="24"/>
        </w:rPr>
        <w:t xml:space="preserve"> explained that such an affidavit “may not simply rely on vague assertions that additional discovery will produce needed, but unspecified facts.”  939 F.2d at 1267.  The court reasoned that, “[i]f the additional discovery will not likely </w:t>
      </w:r>
      <w:r w:rsidR="007F68EF">
        <w:rPr>
          <w:rFonts w:ascii="Times New Roman" w:hAnsi="Times New Roman" w:cs="Times New Roman"/>
          <w:sz w:val="24"/>
          <w:szCs w:val="24"/>
        </w:rPr>
        <w:t xml:space="preserve">generate evidence </w:t>
      </w:r>
      <w:r w:rsidR="007527D5">
        <w:rPr>
          <w:rFonts w:ascii="Times New Roman" w:hAnsi="Times New Roman" w:cs="Times New Roman"/>
          <w:sz w:val="24"/>
          <w:szCs w:val="24"/>
        </w:rPr>
        <w:t xml:space="preserve">germane to the summary judgment motion, the district court may, in its discretion, proceed to rule on the motion without further ado.” </w:t>
      </w:r>
      <w:r w:rsidR="007527D5" w:rsidRPr="007527D5">
        <w:rPr>
          <w:rFonts w:ascii="Times New Roman" w:hAnsi="Times New Roman" w:cs="Times New Roman"/>
          <w:i/>
          <w:iCs/>
          <w:sz w:val="24"/>
          <w:szCs w:val="24"/>
        </w:rPr>
        <w:t>Id.</w:t>
      </w:r>
      <w:r w:rsidR="007527D5">
        <w:rPr>
          <w:rFonts w:ascii="Times New Roman" w:hAnsi="Times New Roman" w:cs="Times New Roman"/>
          <w:sz w:val="24"/>
          <w:szCs w:val="24"/>
        </w:rPr>
        <w:t xml:space="preserve">  Conversely, the same court held that where discovery is sought which is in the movant’s possession, that is a circumstance where the court should almost always grant the continuance:</w:t>
      </w:r>
    </w:p>
    <w:p w14:paraId="14085179" w14:textId="1E2A467B" w:rsidR="00F0339C" w:rsidRDefault="00F0339C" w:rsidP="00F0339C">
      <w:pPr>
        <w:spacing w:after="0" w:line="240" w:lineRule="auto"/>
        <w:jc w:val="both"/>
        <w:rPr>
          <w:rFonts w:ascii="Times New Roman" w:hAnsi="Times New Roman" w:cs="Times New Roman"/>
          <w:sz w:val="24"/>
          <w:szCs w:val="24"/>
        </w:rPr>
      </w:pPr>
    </w:p>
    <w:p w14:paraId="56DEA703" w14:textId="07D410BE" w:rsidR="00F0339C" w:rsidRDefault="00F0339C" w:rsidP="00F0339C">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Oftentimes…the evidence which the non-moving party could offer to create a factual dispute is in the exclusive possession of the moving party.  Where the party opposing the summary judgment informs the court that its diligent efforts to obtain evidence from the moving party have been unsuccessful, “a continuance of a motion for summary judgment for purposes of discovery should be granted almost as a matter of course.”</w:t>
      </w:r>
    </w:p>
    <w:p w14:paraId="0E9732A2" w14:textId="597E27FF" w:rsidR="00F0339C" w:rsidRDefault="00F0339C" w:rsidP="00F0339C">
      <w:pPr>
        <w:spacing w:after="0" w:line="240" w:lineRule="auto"/>
        <w:ind w:right="1440"/>
        <w:jc w:val="both"/>
        <w:rPr>
          <w:rFonts w:ascii="Times New Roman" w:hAnsi="Times New Roman" w:cs="Times New Roman"/>
          <w:sz w:val="24"/>
          <w:szCs w:val="24"/>
        </w:rPr>
      </w:pPr>
    </w:p>
    <w:p w14:paraId="57D155D9" w14:textId="7D7AB4DD" w:rsidR="00F0339C" w:rsidRDefault="0012359E" w:rsidP="00F0339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International</w:t>
      </w:r>
      <w:r w:rsidR="00F0339C" w:rsidRPr="00F0339C">
        <w:rPr>
          <w:rFonts w:ascii="Times New Roman" w:hAnsi="Times New Roman" w:cs="Times New Roman"/>
          <w:i/>
          <w:iCs/>
          <w:sz w:val="24"/>
          <w:szCs w:val="24"/>
        </w:rPr>
        <w:t xml:space="preserve"> Shor</w:t>
      </w:r>
      <w:r w:rsidR="00351F90">
        <w:rPr>
          <w:rFonts w:ascii="Times New Roman" w:hAnsi="Times New Roman" w:cs="Times New Roman"/>
          <w:i/>
          <w:iCs/>
          <w:sz w:val="24"/>
          <w:szCs w:val="24"/>
        </w:rPr>
        <w:t>t</w:t>
      </w:r>
      <w:r w:rsidR="00F0339C" w:rsidRPr="00F0339C">
        <w:rPr>
          <w:rFonts w:ascii="Times New Roman" w:hAnsi="Times New Roman" w:cs="Times New Roman"/>
          <w:i/>
          <w:iCs/>
          <w:sz w:val="24"/>
          <w:szCs w:val="24"/>
        </w:rPr>
        <w:t>stop</w:t>
      </w:r>
      <w:r w:rsidR="00F0339C">
        <w:rPr>
          <w:rFonts w:ascii="Times New Roman" w:hAnsi="Times New Roman" w:cs="Times New Roman"/>
          <w:sz w:val="24"/>
          <w:szCs w:val="24"/>
        </w:rPr>
        <w:t xml:space="preserve">, 939 F.2d at 1267 (quoting </w:t>
      </w:r>
      <w:r w:rsidR="00F0339C" w:rsidRPr="00F0339C">
        <w:rPr>
          <w:rFonts w:ascii="Times New Roman" w:hAnsi="Times New Roman" w:cs="Times New Roman"/>
          <w:i/>
          <w:iCs/>
          <w:sz w:val="24"/>
          <w:szCs w:val="24"/>
        </w:rPr>
        <w:t>Sames v. Gable</w:t>
      </w:r>
      <w:r w:rsidR="00F0339C">
        <w:rPr>
          <w:rFonts w:ascii="Times New Roman" w:hAnsi="Times New Roman" w:cs="Times New Roman"/>
          <w:sz w:val="24"/>
          <w:szCs w:val="24"/>
        </w:rPr>
        <w:t xml:space="preserve">, 732 F.2d 49, 51 (3d Cir. 1984)). </w:t>
      </w:r>
    </w:p>
    <w:p w14:paraId="3B306852" w14:textId="4B1ED7D9" w:rsidR="00CD1BE8" w:rsidRDefault="00CD1BE8" w:rsidP="00F0339C">
      <w:pPr>
        <w:spacing w:after="0" w:line="240" w:lineRule="auto"/>
        <w:jc w:val="both"/>
        <w:rPr>
          <w:rFonts w:ascii="Times New Roman" w:hAnsi="Times New Roman" w:cs="Times New Roman"/>
          <w:sz w:val="24"/>
          <w:szCs w:val="24"/>
        </w:rPr>
      </w:pPr>
    </w:p>
    <w:p w14:paraId="0503C7B6" w14:textId="2143F1E6" w:rsidR="008D4FD0" w:rsidRDefault="008D4FD0" w:rsidP="008D4FD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 appropriate affidavit or declaration should be attached to a</w:t>
      </w:r>
      <w:r w:rsidR="0019514C">
        <w:rPr>
          <w:rFonts w:ascii="Times New Roman" w:hAnsi="Times New Roman" w:cs="Times New Roman"/>
          <w:sz w:val="24"/>
          <w:szCs w:val="24"/>
        </w:rPr>
        <w:t xml:space="preserve"> </w:t>
      </w:r>
      <w:r>
        <w:rPr>
          <w:rFonts w:ascii="Times New Roman" w:hAnsi="Times New Roman" w:cs="Times New Roman"/>
          <w:sz w:val="24"/>
          <w:szCs w:val="24"/>
        </w:rPr>
        <w:t>motion to continue the hearing that explains:</w:t>
      </w:r>
    </w:p>
    <w:p w14:paraId="46A3CBA9" w14:textId="77777777" w:rsidR="00230F24" w:rsidRDefault="00230F24" w:rsidP="008D4FD0">
      <w:pPr>
        <w:spacing w:after="0" w:line="240" w:lineRule="auto"/>
        <w:ind w:firstLine="720"/>
        <w:jc w:val="both"/>
        <w:rPr>
          <w:rFonts w:ascii="Times New Roman" w:hAnsi="Times New Roman" w:cs="Times New Roman"/>
          <w:sz w:val="24"/>
          <w:szCs w:val="24"/>
        </w:rPr>
      </w:pPr>
    </w:p>
    <w:p w14:paraId="6DD8C06F" w14:textId="4D21930B" w:rsidR="008D4FD0" w:rsidRDefault="008D4FD0" w:rsidP="008D4FD0">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discovery the nonmovant has not been able to </w:t>
      </w:r>
      <w:proofErr w:type="gramStart"/>
      <w:r>
        <w:rPr>
          <w:rFonts w:ascii="Times New Roman" w:hAnsi="Times New Roman" w:cs="Times New Roman"/>
          <w:sz w:val="24"/>
          <w:szCs w:val="24"/>
        </w:rPr>
        <w:t>conduct;</w:t>
      </w:r>
      <w:proofErr w:type="gramEnd"/>
    </w:p>
    <w:p w14:paraId="1C12EE68" w14:textId="77777777" w:rsidR="008D4FD0" w:rsidRDefault="008D4FD0" w:rsidP="008D4FD0">
      <w:pPr>
        <w:pStyle w:val="ListParagraph"/>
        <w:spacing w:after="0" w:line="240" w:lineRule="auto"/>
        <w:ind w:left="1440"/>
        <w:jc w:val="both"/>
        <w:rPr>
          <w:rFonts w:ascii="Times New Roman" w:hAnsi="Times New Roman" w:cs="Times New Roman"/>
          <w:sz w:val="24"/>
          <w:szCs w:val="24"/>
        </w:rPr>
      </w:pPr>
    </w:p>
    <w:p w14:paraId="4CD2C6CD" w14:textId="45086D2E" w:rsidR="008D4FD0" w:rsidRDefault="008D4FD0" w:rsidP="008D4FD0">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the nonmovant expects to </w:t>
      </w:r>
      <w:proofErr w:type="gramStart"/>
      <w:r>
        <w:rPr>
          <w:rFonts w:ascii="Times New Roman" w:hAnsi="Times New Roman" w:cs="Times New Roman"/>
          <w:sz w:val="24"/>
          <w:szCs w:val="24"/>
        </w:rPr>
        <w:t>discover;</w:t>
      </w:r>
      <w:proofErr w:type="gramEnd"/>
    </w:p>
    <w:p w14:paraId="6AEC1827" w14:textId="77777777" w:rsidR="008D4FD0" w:rsidRPr="008D4FD0" w:rsidRDefault="008D4FD0" w:rsidP="008D4FD0">
      <w:pPr>
        <w:pStyle w:val="ListParagraph"/>
        <w:rPr>
          <w:rFonts w:ascii="Times New Roman" w:hAnsi="Times New Roman" w:cs="Times New Roman"/>
          <w:sz w:val="24"/>
          <w:szCs w:val="24"/>
        </w:rPr>
      </w:pPr>
    </w:p>
    <w:p w14:paraId="6FD574BB" w14:textId="7004DC07" w:rsidR="008D4FD0" w:rsidRDefault="008D4FD0" w:rsidP="008D4FD0">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why the nonmovant has not been able to obtain the discovery so far; and </w:t>
      </w:r>
    </w:p>
    <w:p w14:paraId="3328EA7B" w14:textId="77777777" w:rsidR="008D4FD0" w:rsidRPr="008D4FD0" w:rsidRDefault="008D4FD0" w:rsidP="008D4FD0">
      <w:pPr>
        <w:pStyle w:val="ListParagraph"/>
        <w:rPr>
          <w:rFonts w:ascii="Times New Roman" w:hAnsi="Times New Roman" w:cs="Times New Roman"/>
          <w:sz w:val="24"/>
          <w:szCs w:val="24"/>
        </w:rPr>
      </w:pPr>
    </w:p>
    <w:p w14:paraId="0579F7ED" w14:textId="14C8FAB3" w:rsidR="008D4FD0" w:rsidRDefault="008D4FD0" w:rsidP="008D4FD0">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the anticipated discovery will defeat the summary judgment motion.</w:t>
      </w:r>
    </w:p>
    <w:p w14:paraId="4F933CDE" w14:textId="5B6BBAF3" w:rsidR="00744F29" w:rsidRPr="006D640F" w:rsidRDefault="00744F29" w:rsidP="006D640F">
      <w:pPr>
        <w:spacing w:after="0" w:line="240" w:lineRule="auto"/>
        <w:jc w:val="center"/>
        <w:rPr>
          <w:rFonts w:ascii="Times New Roman" w:hAnsi="Times New Roman" w:cs="Times New Roman"/>
          <w:b/>
          <w:bCs/>
          <w:sz w:val="24"/>
          <w:szCs w:val="24"/>
          <w:u w:val="single"/>
        </w:rPr>
      </w:pPr>
      <w:r w:rsidRPr="006D640F">
        <w:rPr>
          <w:rFonts w:ascii="Times New Roman" w:hAnsi="Times New Roman" w:cs="Times New Roman"/>
          <w:b/>
          <w:bCs/>
          <w:sz w:val="24"/>
          <w:szCs w:val="24"/>
          <w:u w:val="single"/>
        </w:rPr>
        <w:lastRenderedPageBreak/>
        <w:t>Scheduling a Summary Judgment Hearing</w:t>
      </w:r>
    </w:p>
    <w:p w14:paraId="7BE72F26" w14:textId="6F08CDFF" w:rsidR="00744F29" w:rsidRDefault="00744F29" w:rsidP="00744F29">
      <w:pPr>
        <w:spacing w:after="0" w:line="240" w:lineRule="auto"/>
        <w:jc w:val="both"/>
        <w:rPr>
          <w:rFonts w:ascii="Times New Roman" w:hAnsi="Times New Roman" w:cs="Times New Roman"/>
          <w:b/>
          <w:bCs/>
          <w:sz w:val="24"/>
          <w:szCs w:val="24"/>
        </w:rPr>
      </w:pPr>
    </w:p>
    <w:p w14:paraId="3FD39FF4" w14:textId="5806FD57" w:rsidR="00744F29" w:rsidRDefault="00744F29"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procedure for scheduling a summary judgment hearing should be no different than scheduling any other routine motions or matters in Division </w:t>
      </w:r>
      <w:r w:rsidR="008E68D9">
        <w:rPr>
          <w:rFonts w:ascii="Times New Roman" w:hAnsi="Times New Roman" w:cs="Times New Roman"/>
          <w:sz w:val="24"/>
          <w:szCs w:val="24"/>
        </w:rPr>
        <w:t>D</w:t>
      </w:r>
      <w:r>
        <w:rPr>
          <w:rFonts w:ascii="Times New Roman" w:hAnsi="Times New Roman" w:cs="Times New Roman"/>
          <w:sz w:val="24"/>
          <w:szCs w:val="24"/>
        </w:rPr>
        <w:t xml:space="preserve">. See </w:t>
      </w:r>
      <w:r w:rsidR="00120581">
        <w:rPr>
          <w:rFonts w:ascii="Times New Roman" w:hAnsi="Times New Roman" w:cs="Times New Roman"/>
          <w:sz w:val="24"/>
          <w:szCs w:val="24"/>
        </w:rPr>
        <w:t xml:space="preserve">Division </w:t>
      </w:r>
      <w:r w:rsidR="008E68D9">
        <w:rPr>
          <w:rFonts w:ascii="Times New Roman" w:hAnsi="Times New Roman" w:cs="Times New Roman"/>
          <w:sz w:val="24"/>
          <w:szCs w:val="24"/>
        </w:rPr>
        <w:t>D</w:t>
      </w:r>
      <w:r w:rsidR="00120581">
        <w:rPr>
          <w:rFonts w:ascii="Times New Roman" w:hAnsi="Times New Roman" w:cs="Times New Roman"/>
          <w:sz w:val="24"/>
          <w:szCs w:val="24"/>
        </w:rPr>
        <w:t xml:space="preserve"> Policies and Procedures </w:t>
      </w:r>
      <w:r w:rsidR="0012359E" w:rsidRPr="00F547E4">
        <w:rPr>
          <w:rFonts w:ascii="Times New Roman" w:hAnsi="Times New Roman" w:cs="Times New Roman"/>
          <w:sz w:val="24"/>
          <w:szCs w:val="24"/>
        </w:rPr>
        <w:t>Section</w:t>
      </w:r>
      <w:r w:rsidR="00120581" w:rsidRPr="00F547E4">
        <w:rPr>
          <w:rFonts w:ascii="Times New Roman" w:hAnsi="Times New Roman" w:cs="Times New Roman"/>
          <w:sz w:val="24"/>
          <w:szCs w:val="24"/>
        </w:rPr>
        <w:t xml:space="preserve"> III</w:t>
      </w:r>
      <w:r w:rsidR="00120581">
        <w:rPr>
          <w:rFonts w:ascii="Times New Roman" w:hAnsi="Times New Roman" w:cs="Times New Roman"/>
          <w:sz w:val="24"/>
          <w:szCs w:val="24"/>
        </w:rPr>
        <w:t>.  T</w:t>
      </w:r>
      <w:r>
        <w:rPr>
          <w:rFonts w:ascii="Times New Roman" w:hAnsi="Times New Roman" w:cs="Times New Roman"/>
          <w:sz w:val="24"/>
          <w:szCs w:val="24"/>
        </w:rPr>
        <w:t xml:space="preserve">he deadline for filing and hearing motion(s) for summary judgment are generally set forth in Division </w:t>
      </w:r>
      <w:r w:rsidR="008E68D9">
        <w:rPr>
          <w:rFonts w:ascii="Times New Roman" w:hAnsi="Times New Roman" w:cs="Times New Roman"/>
          <w:sz w:val="24"/>
          <w:szCs w:val="24"/>
        </w:rPr>
        <w:t>D</w:t>
      </w:r>
      <w:r>
        <w:rPr>
          <w:rFonts w:ascii="Times New Roman" w:hAnsi="Times New Roman" w:cs="Times New Roman"/>
          <w:sz w:val="24"/>
          <w:szCs w:val="24"/>
        </w:rPr>
        <w:t xml:space="preserve">’s </w:t>
      </w:r>
      <w:r w:rsidR="00807476" w:rsidRPr="00807476">
        <w:rPr>
          <w:rFonts w:ascii="Times New Roman" w:hAnsi="Times New Roman" w:cs="Times New Roman"/>
          <w:i/>
          <w:iCs/>
          <w:sz w:val="24"/>
          <w:szCs w:val="24"/>
        </w:rPr>
        <w:t>Case Management Plan and Order and Order Setting Case for Trial and Directing Pre-Trial Compliance prior to the Pre-Trial Conference</w:t>
      </w:r>
      <w:r w:rsidR="00807476">
        <w:rPr>
          <w:rFonts w:ascii="Times New Roman" w:hAnsi="Times New Roman" w:cs="Times New Roman"/>
          <w:i/>
          <w:iCs/>
          <w:sz w:val="24"/>
          <w:szCs w:val="24"/>
        </w:rPr>
        <w:t xml:space="preserve"> </w:t>
      </w:r>
      <w:r>
        <w:rPr>
          <w:rFonts w:ascii="Times New Roman" w:hAnsi="Times New Roman" w:cs="Times New Roman"/>
          <w:sz w:val="24"/>
          <w:szCs w:val="24"/>
        </w:rPr>
        <w:t>and any subsequent orders modifying or amending the same.  The Court’s Judicial Assistant begins the request for summary judgment hearing time with a presumption that</w:t>
      </w:r>
      <w:r w:rsidR="00276429">
        <w:rPr>
          <w:rFonts w:ascii="Times New Roman" w:hAnsi="Times New Roman" w:cs="Times New Roman"/>
          <w:sz w:val="24"/>
          <w:szCs w:val="24"/>
        </w:rPr>
        <w:t>,</w:t>
      </w:r>
      <w:r>
        <w:rPr>
          <w:rFonts w:ascii="Times New Roman" w:hAnsi="Times New Roman" w:cs="Times New Roman"/>
          <w:sz w:val="24"/>
          <w:szCs w:val="24"/>
        </w:rPr>
        <w:t xml:space="preserve"> in most cases</w:t>
      </w:r>
      <w:r w:rsidR="00276429">
        <w:rPr>
          <w:rFonts w:ascii="Times New Roman" w:hAnsi="Times New Roman" w:cs="Times New Roman"/>
          <w:sz w:val="24"/>
          <w:szCs w:val="24"/>
        </w:rPr>
        <w:t>,</w:t>
      </w:r>
      <w:r>
        <w:rPr>
          <w:rFonts w:ascii="Times New Roman" w:hAnsi="Times New Roman" w:cs="Times New Roman"/>
          <w:sz w:val="24"/>
          <w:szCs w:val="24"/>
        </w:rPr>
        <w:t xml:space="preserve"> 30 minutes of hearing time will be sufficient.  </w:t>
      </w:r>
      <w:proofErr w:type="gramStart"/>
      <w:r>
        <w:rPr>
          <w:rFonts w:ascii="Times New Roman" w:hAnsi="Times New Roman" w:cs="Times New Roman"/>
          <w:sz w:val="24"/>
          <w:szCs w:val="24"/>
        </w:rPr>
        <w:t>In light of</w:t>
      </w:r>
      <w:proofErr w:type="gramEnd"/>
      <w:r>
        <w:rPr>
          <w:rFonts w:ascii="Times New Roman" w:hAnsi="Times New Roman" w:cs="Times New Roman"/>
          <w:sz w:val="24"/>
          <w:szCs w:val="24"/>
        </w:rPr>
        <w:t xml:space="preserve"> the increasing volume of new motions for summary judgment being filed since the amendment to Rule 1.5</w:t>
      </w:r>
      <w:r w:rsidR="00276429">
        <w:rPr>
          <w:rFonts w:ascii="Times New Roman" w:hAnsi="Times New Roman" w:cs="Times New Roman"/>
          <w:sz w:val="24"/>
          <w:szCs w:val="24"/>
        </w:rPr>
        <w:t xml:space="preserve">10, the Court’s hearing calendar cannot accommodate counsel requesting 60-120 minutes of hearing time for each such motion hearing.  As discussed </w:t>
      </w:r>
      <w:r w:rsidR="00C712BD">
        <w:rPr>
          <w:rFonts w:ascii="Times New Roman" w:hAnsi="Times New Roman" w:cs="Times New Roman"/>
          <w:sz w:val="24"/>
          <w:szCs w:val="24"/>
        </w:rPr>
        <w:t>above</w:t>
      </w:r>
      <w:r w:rsidR="00276429">
        <w:rPr>
          <w:rFonts w:ascii="Times New Roman" w:hAnsi="Times New Roman" w:cs="Times New Roman"/>
          <w:sz w:val="24"/>
          <w:szCs w:val="24"/>
        </w:rPr>
        <w:t xml:space="preserve">, the Court has experienced inefficiency, delays, objections and resulting continuances of substantive summary judgment hearings due to counsel’s failure to comply with the express procedures of the amended rule.  </w:t>
      </w:r>
      <w:proofErr w:type="gramStart"/>
      <w:r w:rsidR="00276429">
        <w:rPr>
          <w:rFonts w:ascii="Times New Roman" w:hAnsi="Times New Roman" w:cs="Times New Roman"/>
          <w:sz w:val="24"/>
          <w:szCs w:val="24"/>
        </w:rPr>
        <w:t>In an effort to</w:t>
      </w:r>
      <w:proofErr w:type="gramEnd"/>
      <w:r w:rsidR="00276429">
        <w:rPr>
          <w:rFonts w:ascii="Times New Roman" w:hAnsi="Times New Roman" w:cs="Times New Roman"/>
          <w:sz w:val="24"/>
          <w:szCs w:val="24"/>
        </w:rPr>
        <w:t xml:space="preserve"> complete </w:t>
      </w:r>
      <w:r w:rsidR="00276429" w:rsidRPr="00276429">
        <w:rPr>
          <w:rFonts w:ascii="Times New Roman" w:hAnsi="Times New Roman" w:cs="Times New Roman"/>
          <w:b/>
          <w:bCs/>
          <w:sz w:val="24"/>
          <w:szCs w:val="24"/>
        </w:rPr>
        <w:t>most</w:t>
      </w:r>
      <w:r w:rsidR="00276429">
        <w:rPr>
          <w:rFonts w:ascii="Times New Roman" w:hAnsi="Times New Roman" w:cs="Times New Roman"/>
          <w:sz w:val="24"/>
          <w:szCs w:val="24"/>
        </w:rPr>
        <w:t xml:space="preserve"> summary judgment hearings within the presumptive scheduled 30-minute hearing time without such inefficiencies, delay, </w:t>
      </w:r>
      <w:r w:rsidR="00475B56">
        <w:rPr>
          <w:rFonts w:ascii="Times New Roman" w:hAnsi="Times New Roman" w:cs="Times New Roman"/>
          <w:sz w:val="24"/>
          <w:szCs w:val="24"/>
        </w:rPr>
        <w:t>objections,</w:t>
      </w:r>
      <w:r w:rsidR="00276429">
        <w:rPr>
          <w:rFonts w:ascii="Times New Roman" w:hAnsi="Times New Roman" w:cs="Times New Roman"/>
          <w:sz w:val="24"/>
          <w:szCs w:val="24"/>
        </w:rPr>
        <w:t xml:space="preserve"> and continuances the Court is requiring the movant(s) and nonmovant(s) to satisfy</w:t>
      </w:r>
      <w:r w:rsidR="00120581">
        <w:rPr>
          <w:rFonts w:ascii="Times New Roman" w:hAnsi="Times New Roman" w:cs="Times New Roman"/>
          <w:sz w:val="24"/>
          <w:szCs w:val="24"/>
        </w:rPr>
        <w:t xml:space="preserve"> a </w:t>
      </w:r>
      <w:r w:rsidR="00276429" w:rsidRPr="00276429">
        <w:rPr>
          <w:rFonts w:ascii="Times New Roman" w:hAnsi="Times New Roman" w:cs="Times New Roman"/>
          <w:b/>
          <w:bCs/>
          <w:i/>
          <w:iCs/>
          <w:sz w:val="24"/>
          <w:szCs w:val="24"/>
        </w:rPr>
        <w:t>Pre-Hearing Meeting Requirement</w:t>
      </w:r>
      <w:r w:rsidR="00276429">
        <w:rPr>
          <w:rFonts w:ascii="Times New Roman" w:hAnsi="Times New Roman" w:cs="Times New Roman"/>
          <w:sz w:val="24"/>
          <w:szCs w:val="24"/>
        </w:rPr>
        <w:t xml:space="preserve"> and file a </w:t>
      </w:r>
      <w:r w:rsidR="00276429" w:rsidRPr="00F547E4">
        <w:rPr>
          <w:rFonts w:ascii="Times New Roman" w:hAnsi="Times New Roman" w:cs="Times New Roman"/>
          <w:b/>
          <w:bCs/>
          <w:i/>
          <w:iCs/>
          <w:sz w:val="24"/>
          <w:szCs w:val="24"/>
        </w:rPr>
        <w:t>Pre-Summary Judgment Hearing Stipulation</w:t>
      </w:r>
      <w:r w:rsidR="00276429" w:rsidRPr="0018670B">
        <w:rPr>
          <w:rFonts w:ascii="Times New Roman" w:hAnsi="Times New Roman" w:cs="Times New Roman"/>
          <w:b/>
          <w:bCs/>
          <w:i/>
          <w:iCs/>
          <w:sz w:val="24"/>
          <w:szCs w:val="24"/>
        </w:rPr>
        <w:t xml:space="preserve"> </w:t>
      </w:r>
      <w:r w:rsidR="0018670B">
        <w:rPr>
          <w:rFonts w:ascii="Times New Roman" w:hAnsi="Times New Roman" w:cs="Times New Roman"/>
          <w:sz w:val="24"/>
          <w:szCs w:val="24"/>
        </w:rPr>
        <w:t xml:space="preserve">prior to the hearing as more specifically described below. </w:t>
      </w:r>
    </w:p>
    <w:p w14:paraId="5CD73262" w14:textId="6A8D4FEA" w:rsidR="0018670B" w:rsidRDefault="0018670B" w:rsidP="0018670B">
      <w:pPr>
        <w:spacing w:after="0" w:line="240" w:lineRule="auto"/>
        <w:jc w:val="both"/>
        <w:rPr>
          <w:rFonts w:ascii="Times New Roman" w:hAnsi="Times New Roman" w:cs="Times New Roman"/>
          <w:sz w:val="24"/>
          <w:szCs w:val="24"/>
        </w:rPr>
      </w:pPr>
    </w:p>
    <w:p w14:paraId="078EF007" w14:textId="77777777" w:rsidR="00ED14BC" w:rsidRPr="00E03076" w:rsidRDefault="00ED14BC" w:rsidP="00ED14BC">
      <w:pPr>
        <w:spacing w:after="0"/>
        <w:jc w:val="center"/>
        <w:rPr>
          <w:rFonts w:ascii="Times New Roman" w:hAnsi="Times New Roman" w:cs="Times New Roman"/>
          <w:b/>
          <w:bCs/>
          <w:sz w:val="24"/>
          <w:szCs w:val="24"/>
          <w:u w:val="single"/>
        </w:rPr>
      </w:pPr>
      <w:r w:rsidRPr="00E03076">
        <w:rPr>
          <w:rFonts w:ascii="Times New Roman" w:hAnsi="Times New Roman" w:cs="Times New Roman"/>
          <w:b/>
          <w:bCs/>
          <w:sz w:val="24"/>
          <w:szCs w:val="24"/>
          <w:u w:val="single"/>
        </w:rPr>
        <w:t>Pre-Hearing Meeting Requirement</w:t>
      </w:r>
    </w:p>
    <w:p w14:paraId="119AF0B2" w14:textId="77777777" w:rsidR="00ED14BC" w:rsidRDefault="00ED14BC" w:rsidP="00165667">
      <w:pPr>
        <w:spacing w:after="0" w:line="240" w:lineRule="auto"/>
        <w:rPr>
          <w:rFonts w:ascii="Times New Roman" w:hAnsi="Times New Roman" w:cs="Times New Roman"/>
          <w:b/>
          <w:bCs/>
          <w:sz w:val="24"/>
          <w:szCs w:val="24"/>
        </w:rPr>
      </w:pPr>
    </w:p>
    <w:p w14:paraId="0010A054" w14:textId="744A380C" w:rsidR="00ED14BC" w:rsidRDefault="00ED14BC" w:rsidP="0056094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5F5871">
        <w:rPr>
          <w:rFonts w:ascii="Times New Roman" w:hAnsi="Times New Roman" w:cs="Times New Roman"/>
          <w:b/>
          <w:bCs/>
          <w:sz w:val="24"/>
          <w:szCs w:val="24"/>
        </w:rPr>
        <w:t>No later tha</w:t>
      </w:r>
      <w:r>
        <w:rPr>
          <w:rFonts w:ascii="Times New Roman" w:hAnsi="Times New Roman" w:cs="Times New Roman"/>
          <w:b/>
          <w:bCs/>
          <w:sz w:val="24"/>
          <w:szCs w:val="24"/>
        </w:rPr>
        <w:t>n</w:t>
      </w:r>
      <w:r w:rsidRPr="005F5871">
        <w:rPr>
          <w:rFonts w:ascii="Times New Roman" w:hAnsi="Times New Roman" w:cs="Times New Roman"/>
          <w:b/>
          <w:bCs/>
          <w:sz w:val="24"/>
          <w:szCs w:val="24"/>
        </w:rPr>
        <w:t xml:space="preserve"> twelve (12) days prior to the summary judgment hearing</w:t>
      </w:r>
      <w:r>
        <w:rPr>
          <w:rFonts w:ascii="Times New Roman" w:hAnsi="Times New Roman" w:cs="Times New Roman"/>
          <w:sz w:val="24"/>
          <w:szCs w:val="24"/>
        </w:rPr>
        <w:t xml:space="preserve">, counsel for the moving and non-moving parties must meet together to: confer regarding the summary judgment motion and response; discuss and cooperate with each other to prepare a </w:t>
      </w:r>
      <w:r w:rsidRPr="001A1EBE">
        <w:rPr>
          <w:rFonts w:ascii="Times New Roman" w:hAnsi="Times New Roman" w:cs="Times New Roman"/>
          <w:b/>
          <w:bCs/>
          <w:sz w:val="24"/>
          <w:szCs w:val="24"/>
        </w:rPr>
        <w:t>Pre-Summary Judgment Hearing Stipulation</w:t>
      </w:r>
      <w:r>
        <w:rPr>
          <w:rFonts w:ascii="Times New Roman" w:hAnsi="Times New Roman" w:cs="Times New Roman"/>
          <w:sz w:val="24"/>
          <w:szCs w:val="24"/>
        </w:rPr>
        <w:t xml:space="preserve"> to be filed with the Court no later than five (5) days prior to the summary judgment hearing with a courtesy copy emailed to the Court’s Judicial Assistant; review the materials </w:t>
      </w:r>
      <w:r w:rsidRPr="001A1EBE">
        <w:rPr>
          <w:rFonts w:ascii="Times New Roman" w:hAnsi="Times New Roman" w:cs="Times New Roman"/>
          <w:b/>
          <w:bCs/>
          <w:sz w:val="24"/>
          <w:szCs w:val="24"/>
        </w:rPr>
        <w:t>in the record</w:t>
      </w:r>
      <w:r>
        <w:rPr>
          <w:rFonts w:ascii="Times New Roman" w:hAnsi="Times New Roman" w:cs="Times New Roman"/>
          <w:sz w:val="24"/>
          <w:szCs w:val="24"/>
        </w:rPr>
        <w:t xml:space="preserve">, including depositions, documents, electronically stored information, affidavits or declarations, stipulations (including those made for purposes of the motion only), admissions, interrogatory answers, or other materials supporting the factual position(s) contained in the motion and the factual position(s) contained in the response, or that otherwise may be referred to during the hearing; and complete all other matters which may narrow the issues for the summary judgment hearing and facilitate an efficient use of the scheduled and available hearing time.  </w:t>
      </w:r>
      <w:r w:rsidRPr="00402174">
        <w:rPr>
          <w:rFonts w:ascii="Times New Roman" w:hAnsi="Times New Roman" w:cs="Times New Roman"/>
          <w:b/>
          <w:bCs/>
          <w:sz w:val="24"/>
          <w:szCs w:val="24"/>
        </w:rPr>
        <w:t xml:space="preserve">It is the responsibility of counsel for the moving party to schedule this meeting. </w:t>
      </w:r>
    </w:p>
    <w:p w14:paraId="5E551AD2" w14:textId="650B241A" w:rsidR="00B54F14" w:rsidRDefault="00B54F14" w:rsidP="00165667">
      <w:pPr>
        <w:spacing w:after="0" w:line="240" w:lineRule="auto"/>
        <w:jc w:val="both"/>
        <w:rPr>
          <w:rFonts w:ascii="Times New Roman" w:hAnsi="Times New Roman" w:cs="Times New Roman"/>
          <w:b/>
          <w:bCs/>
          <w:sz w:val="24"/>
          <w:szCs w:val="24"/>
        </w:rPr>
      </w:pPr>
    </w:p>
    <w:p w14:paraId="6785A586" w14:textId="77777777" w:rsidR="00ED14BC" w:rsidRPr="00E03076" w:rsidRDefault="00ED14BC" w:rsidP="00ED14BC">
      <w:pPr>
        <w:spacing w:after="0"/>
        <w:jc w:val="center"/>
        <w:rPr>
          <w:rFonts w:ascii="Times New Roman" w:hAnsi="Times New Roman" w:cs="Times New Roman"/>
          <w:b/>
          <w:bCs/>
          <w:sz w:val="24"/>
          <w:szCs w:val="24"/>
          <w:u w:val="single"/>
        </w:rPr>
      </w:pPr>
      <w:r w:rsidRPr="00E03076">
        <w:rPr>
          <w:rFonts w:ascii="Times New Roman" w:hAnsi="Times New Roman" w:cs="Times New Roman"/>
          <w:b/>
          <w:bCs/>
          <w:sz w:val="24"/>
          <w:szCs w:val="24"/>
          <w:u w:val="single"/>
        </w:rPr>
        <w:t>Requirements of the Pre-Summary Judgment Hearing Stipulation</w:t>
      </w:r>
    </w:p>
    <w:p w14:paraId="0D2BE5C3" w14:textId="77777777" w:rsidR="00ED14BC" w:rsidRDefault="00ED14BC" w:rsidP="00165667">
      <w:pPr>
        <w:spacing w:after="0" w:line="240" w:lineRule="auto"/>
        <w:rPr>
          <w:rFonts w:ascii="Times New Roman" w:hAnsi="Times New Roman" w:cs="Times New Roman"/>
          <w:b/>
          <w:bCs/>
          <w:sz w:val="24"/>
          <w:szCs w:val="24"/>
        </w:rPr>
      </w:pPr>
    </w:p>
    <w:p w14:paraId="681A1033" w14:textId="77777777" w:rsidR="00ED14BC" w:rsidRDefault="00ED14BC" w:rsidP="0056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moving and non-moving parties shall prepare a </w:t>
      </w:r>
      <w:r w:rsidRPr="00402174">
        <w:rPr>
          <w:rFonts w:ascii="Times New Roman" w:hAnsi="Times New Roman" w:cs="Times New Roman"/>
          <w:b/>
          <w:bCs/>
          <w:sz w:val="24"/>
          <w:szCs w:val="24"/>
        </w:rPr>
        <w:t>Pre-Summary Judgment Hearing Stipulation</w:t>
      </w:r>
      <w:r>
        <w:rPr>
          <w:rFonts w:ascii="Times New Roman" w:hAnsi="Times New Roman" w:cs="Times New Roman"/>
          <w:sz w:val="24"/>
          <w:szCs w:val="24"/>
        </w:rPr>
        <w:t xml:space="preserve"> (“Stipulation”) which shall be filed with the Court </w:t>
      </w:r>
      <w:r w:rsidRPr="00402174">
        <w:rPr>
          <w:rFonts w:ascii="Times New Roman" w:hAnsi="Times New Roman" w:cs="Times New Roman"/>
          <w:b/>
          <w:bCs/>
          <w:sz w:val="24"/>
          <w:szCs w:val="24"/>
        </w:rPr>
        <w:t xml:space="preserve">no later than five (5) days prior to the summary judgment hearing </w:t>
      </w:r>
      <w:r>
        <w:rPr>
          <w:rFonts w:ascii="Times New Roman" w:hAnsi="Times New Roman" w:cs="Times New Roman"/>
          <w:sz w:val="24"/>
          <w:szCs w:val="24"/>
        </w:rPr>
        <w:t xml:space="preserve">with a courtesy copy emailed to the Court’s Judicial Assistant and must contain the following:  </w:t>
      </w:r>
    </w:p>
    <w:p w14:paraId="7A2F42B2" w14:textId="77777777" w:rsidR="00ED14BC" w:rsidRDefault="00ED14BC" w:rsidP="00ED14BC">
      <w:pPr>
        <w:spacing w:after="0"/>
        <w:jc w:val="both"/>
        <w:rPr>
          <w:rFonts w:ascii="Times New Roman" w:hAnsi="Times New Roman" w:cs="Times New Roman"/>
          <w:sz w:val="24"/>
          <w:szCs w:val="24"/>
        </w:rPr>
      </w:pPr>
    </w:p>
    <w:p w14:paraId="021E9B55" w14:textId="77777777" w:rsidR="00ED14BC" w:rsidRDefault="00ED14BC" w:rsidP="00ED14BC">
      <w:pPr>
        <w:pStyle w:val="ListParagraph"/>
        <w:numPr>
          <w:ilvl w:val="0"/>
          <w:numId w:val="12"/>
        </w:numPr>
        <w:spacing w:after="0"/>
        <w:ind w:hanging="720"/>
        <w:jc w:val="both"/>
        <w:rPr>
          <w:rFonts w:ascii="Times New Roman" w:hAnsi="Times New Roman" w:cs="Times New Roman"/>
          <w:b/>
          <w:bCs/>
          <w:sz w:val="24"/>
          <w:szCs w:val="24"/>
        </w:rPr>
      </w:pPr>
      <w:r w:rsidRPr="005801AB">
        <w:rPr>
          <w:rFonts w:ascii="Times New Roman" w:hAnsi="Times New Roman" w:cs="Times New Roman"/>
          <w:b/>
          <w:bCs/>
          <w:sz w:val="24"/>
          <w:szCs w:val="24"/>
        </w:rPr>
        <w:t>Time to File a Summary Judgment Motion and Response Rule 1.510 (b) and (c)(5):</w:t>
      </w:r>
    </w:p>
    <w:p w14:paraId="6B39B84F" w14:textId="77777777" w:rsidR="00ED14BC" w:rsidRDefault="00ED14BC" w:rsidP="00ED14BC">
      <w:pPr>
        <w:pStyle w:val="ListParagraph"/>
        <w:spacing w:after="0"/>
        <w:jc w:val="both"/>
        <w:rPr>
          <w:rFonts w:ascii="Times New Roman" w:hAnsi="Times New Roman" w:cs="Times New Roman"/>
          <w:b/>
          <w:bCs/>
          <w:sz w:val="24"/>
          <w:szCs w:val="24"/>
        </w:rPr>
      </w:pPr>
    </w:p>
    <w:p w14:paraId="4CFFC250" w14:textId="77777777" w:rsidR="00165667" w:rsidRDefault="00ED14BC"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there are any timing issues with the filing and service of the motion for summary judgment, including the movant’s supporting factual position, and the </w:t>
      </w:r>
      <w:r>
        <w:rPr>
          <w:rFonts w:ascii="Times New Roman" w:hAnsi="Times New Roman" w:cs="Times New Roman"/>
          <w:sz w:val="24"/>
          <w:szCs w:val="24"/>
        </w:rPr>
        <w:lastRenderedPageBreak/>
        <w:t xml:space="preserve">filing and service of the nonmovant’s response, including the nonmovant’s supporting factual position.  Any timing issues shall be reduced to an appropriate written motion to be filed and heard </w:t>
      </w:r>
      <w:r w:rsidRPr="006F3F2F">
        <w:rPr>
          <w:rFonts w:ascii="Times New Roman" w:hAnsi="Times New Roman" w:cs="Times New Roman"/>
          <w:b/>
          <w:bCs/>
          <w:sz w:val="24"/>
          <w:szCs w:val="24"/>
        </w:rPr>
        <w:t>prior to the summary judgment hearing</w:t>
      </w:r>
      <w:r>
        <w:rPr>
          <w:rFonts w:ascii="Times New Roman" w:hAnsi="Times New Roman" w:cs="Times New Roman"/>
          <w:sz w:val="24"/>
          <w:szCs w:val="24"/>
        </w:rPr>
        <w:t xml:space="preserve">.  </w:t>
      </w:r>
    </w:p>
    <w:p w14:paraId="2060A3E4" w14:textId="6E8059BE" w:rsidR="00ED14BC" w:rsidRPr="00A871D2" w:rsidRDefault="00ED14BC" w:rsidP="00165667">
      <w:pPr>
        <w:spacing w:after="0"/>
        <w:ind w:firstLine="720"/>
        <w:jc w:val="both"/>
        <w:rPr>
          <w:rFonts w:ascii="Times New Roman" w:hAnsi="Times New Roman" w:cs="Times New Roman"/>
          <w:sz w:val="24"/>
          <w:szCs w:val="24"/>
        </w:rPr>
      </w:pPr>
      <w:r w:rsidRPr="00A871D2">
        <w:rPr>
          <w:rFonts w:ascii="Times New Roman" w:hAnsi="Times New Roman" w:cs="Times New Roman"/>
          <w:sz w:val="24"/>
          <w:szCs w:val="24"/>
        </w:rPr>
        <w:t xml:space="preserve"> </w:t>
      </w:r>
    </w:p>
    <w:p w14:paraId="367C2FAE" w14:textId="77777777" w:rsidR="00ED14BC" w:rsidRPr="002A2FE3" w:rsidRDefault="00ED14BC" w:rsidP="00ED14BC">
      <w:pPr>
        <w:pStyle w:val="ListParagraph"/>
        <w:numPr>
          <w:ilvl w:val="0"/>
          <w:numId w:val="12"/>
        </w:numPr>
        <w:spacing w:after="0"/>
        <w:ind w:hanging="720"/>
        <w:jc w:val="both"/>
        <w:rPr>
          <w:rFonts w:ascii="Times New Roman" w:hAnsi="Times New Roman" w:cs="Times New Roman"/>
          <w:b/>
          <w:bCs/>
          <w:sz w:val="24"/>
          <w:szCs w:val="24"/>
        </w:rPr>
      </w:pPr>
      <w:r w:rsidRPr="002A2FE3">
        <w:rPr>
          <w:rFonts w:ascii="Times New Roman" w:hAnsi="Times New Roman" w:cs="Times New Roman"/>
          <w:b/>
          <w:bCs/>
          <w:sz w:val="24"/>
          <w:szCs w:val="24"/>
        </w:rPr>
        <w:t>Materials in the Record/the Materials Cited Fla. R. Civ. P. 1.510(c)(1)(A)</w:t>
      </w:r>
      <w:r>
        <w:rPr>
          <w:rFonts w:ascii="Times New Roman" w:hAnsi="Times New Roman" w:cs="Times New Roman"/>
          <w:b/>
          <w:bCs/>
          <w:sz w:val="24"/>
          <w:szCs w:val="24"/>
        </w:rPr>
        <w:t xml:space="preserve">, </w:t>
      </w:r>
      <w:r w:rsidRPr="002A2FE3">
        <w:rPr>
          <w:rFonts w:ascii="Times New Roman" w:hAnsi="Times New Roman" w:cs="Times New Roman"/>
          <w:b/>
          <w:bCs/>
          <w:sz w:val="24"/>
          <w:szCs w:val="24"/>
        </w:rPr>
        <w:t>(B</w:t>
      </w:r>
      <w:proofErr w:type="gramStart"/>
      <w:r w:rsidRPr="002A2FE3">
        <w:rPr>
          <w:rFonts w:ascii="Times New Roman" w:hAnsi="Times New Roman" w:cs="Times New Roman"/>
          <w:b/>
          <w:bCs/>
          <w:sz w:val="24"/>
          <w:szCs w:val="24"/>
        </w:rPr>
        <w:t>);</w:t>
      </w:r>
      <w:proofErr w:type="gramEnd"/>
    </w:p>
    <w:p w14:paraId="553DF57C" w14:textId="77777777" w:rsidR="00ED14BC" w:rsidRDefault="00ED14BC" w:rsidP="00ED14BC">
      <w:pPr>
        <w:spacing w:after="0"/>
        <w:jc w:val="both"/>
        <w:rPr>
          <w:rFonts w:ascii="Times New Roman" w:hAnsi="Times New Roman" w:cs="Times New Roman"/>
          <w:sz w:val="24"/>
          <w:szCs w:val="24"/>
        </w:rPr>
      </w:pPr>
    </w:p>
    <w:p w14:paraId="44FF76A1" w14:textId="29CA2341" w:rsidR="00ED14BC" w:rsidRDefault="00ED14BC"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all materials, including depositions, documents, electronically stored information, affidavits or declarations, stipulations (including those made for purposes of the motion only), admissions, interrogatory answers, or other materials the moving and non-moving parties are relying on in support of their factual positions have been filed and, therefore, </w:t>
      </w:r>
      <w:r w:rsidRPr="0006368C">
        <w:rPr>
          <w:rFonts w:ascii="Times New Roman" w:hAnsi="Times New Roman" w:cs="Times New Roman"/>
          <w:b/>
          <w:bCs/>
          <w:sz w:val="24"/>
          <w:szCs w:val="24"/>
        </w:rPr>
        <w:t>are in the record</w:t>
      </w:r>
      <w:r>
        <w:rPr>
          <w:rFonts w:ascii="Times New Roman" w:hAnsi="Times New Roman" w:cs="Times New Roman"/>
          <w:sz w:val="24"/>
          <w:szCs w:val="24"/>
        </w:rPr>
        <w:t xml:space="preserve">.  To the extent such materials supporting the parties respective factual positions are </w:t>
      </w:r>
      <w:r w:rsidRPr="0006368C">
        <w:rPr>
          <w:rFonts w:ascii="Times New Roman" w:hAnsi="Times New Roman" w:cs="Times New Roman"/>
          <w:b/>
          <w:bCs/>
          <w:sz w:val="24"/>
          <w:szCs w:val="24"/>
        </w:rPr>
        <w:t>not</w:t>
      </w:r>
      <w:r>
        <w:rPr>
          <w:rFonts w:ascii="Times New Roman" w:hAnsi="Times New Roman" w:cs="Times New Roman"/>
          <w:sz w:val="24"/>
          <w:szCs w:val="24"/>
        </w:rPr>
        <w:t xml:space="preserve"> in the record, the parties shall either prepare a Consent or Agreed Order setting forth provisions to file such materials and make them part of the record to be considered by the Court or, in the event the parties are unable to </w:t>
      </w:r>
      <w:r w:rsidR="00475B56">
        <w:rPr>
          <w:rFonts w:ascii="Times New Roman" w:hAnsi="Times New Roman" w:cs="Times New Roman"/>
          <w:sz w:val="24"/>
          <w:szCs w:val="24"/>
        </w:rPr>
        <w:t>resolve</w:t>
      </w:r>
      <w:r>
        <w:rPr>
          <w:rFonts w:ascii="Times New Roman" w:hAnsi="Times New Roman" w:cs="Times New Roman"/>
          <w:sz w:val="24"/>
          <w:szCs w:val="24"/>
        </w:rPr>
        <w:t xml:space="preserve"> the issue(s), file an appropriate motion for the matter to be heard prior to or during the scheduled summary judgment hearing.</w:t>
      </w:r>
    </w:p>
    <w:p w14:paraId="1776DD80" w14:textId="77777777" w:rsidR="00ED14BC" w:rsidRDefault="00ED14BC" w:rsidP="00ED14BC">
      <w:pPr>
        <w:spacing w:after="0"/>
        <w:jc w:val="both"/>
        <w:rPr>
          <w:rFonts w:ascii="Times New Roman" w:hAnsi="Times New Roman" w:cs="Times New Roman"/>
          <w:sz w:val="24"/>
          <w:szCs w:val="24"/>
        </w:rPr>
      </w:pPr>
    </w:p>
    <w:p w14:paraId="4CAE53DC" w14:textId="77777777" w:rsidR="00ED14BC" w:rsidRDefault="00ED14BC" w:rsidP="00ED14BC">
      <w:pPr>
        <w:pStyle w:val="ListParagraph"/>
        <w:numPr>
          <w:ilvl w:val="0"/>
          <w:numId w:val="12"/>
        </w:numPr>
        <w:spacing w:after="0"/>
        <w:ind w:hanging="720"/>
        <w:rPr>
          <w:rFonts w:ascii="Times New Roman" w:hAnsi="Times New Roman" w:cs="Times New Roman"/>
          <w:b/>
          <w:bCs/>
          <w:sz w:val="24"/>
          <w:szCs w:val="24"/>
        </w:rPr>
      </w:pPr>
      <w:r w:rsidRPr="00B76274">
        <w:rPr>
          <w:rFonts w:ascii="Times New Roman" w:hAnsi="Times New Roman" w:cs="Times New Roman"/>
          <w:b/>
          <w:bCs/>
          <w:sz w:val="24"/>
          <w:szCs w:val="24"/>
        </w:rPr>
        <w:t>Admissible Evidence Fla. R. Civ. P. 1.510(c)(2) and (4):</w:t>
      </w:r>
    </w:p>
    <w:p w14:paraId="56D40B31" w14:textId="77777777" w:rsidR="00ED14BC" w:rsidRPr="00B76274" w:rsidRDefault="00ED14BC" w:rsidP="00ED14BC">
      <w:pPr>
        <w:pStyle w:val="ListParagraph"/>
        <w:spacing w:after="0"/>
        <w:rPr>
          <w:rFonts w:ascii="Times New Roman" w:hAnsi="Times New Roman" w:cs="Times New Roman"/>
          <w:b/>
          <w:bCs/>
          <w:sz w:val="24"/>
          <w:szCs w:val="24"/>
        </w:rPr>
      </w:pPr>
    </w:p>
    <w:p w14:paraId="1FBE42B3" w14:textId="6F4E8807" w:rsidR="00ED14BC" w:rsidRDefault="00ED14BC"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Stipulation shall contain a statement reflecting specific objection(s) stating legal grounds and specific reasons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why the material cited to support a dispute of fact cannot be presented in a form that would be admissible in evidence or why an affidavit or declaration to support or oppose a motion was not made on personal knowledge, did not set out the facts that would be admissible in evidence, and did not show that the affiant or declarant is competent to testify on the matters stated. Any such specific admissibility objections shall be reduced to an appropriate written objection or motion to be filed and heard prior to the summary judgment hearing. </w:t>
      </w:r>
    </w:p>
    <w:p w14:paraId="5E853FAE" w14:textId="1016CEB9" w:rsidR="00DF331F" w:rsidRDefault="00DF331F" w:rsidP="00DF331F">
      <w:pPr>
        <w:spacing w:after="0" w:line="240" w:lineRule="auto"/>
        <w:ind w:firstLine="720"/>
        <w:jc w:val="both"/>
        <w:rPr>
          <w:rFonts w:ascii="Times New Roman" w:hAnsi="Times New Roman" w:cs="Times New Roman"/>
          <w:sz w:val="24"/>
          <w:szCs w:val="24"/>
        </w:rPr>
      </w:pPr>
    </w:p>
    <w:p w14:paraId="7AB78149" w14:textId="77777777" w:rsidR="00ED14BC" w:rsidRDefault="00ED14BC" w:rsidP="00ED14BC">
      <w:pPr>
        <w:pStyle w:val="ListParagraph"/>
        <w:numPr>
          <w:ilvl w:val="0"/>
          <w:numId w:val="12"/>
        </w:numPr>
        <w:ind w:left="0" w:firstLine="0"/>
        <w:jc w:val="both"/>
        <w:rPr>
          <w:rFonts w:ascii="Times New Roman" w:hAnsi="Times New Roman" w:cs="Times New Roman"/>
          <w:b/>
          <w:bCs/>
          <w:sz w:val="24"/>
          <w:szCs w:val="24"/>
        </w:rPr>
      </w:pPr>
      <w:r w:rsidRPr="005801AB">
        <w:rPr>
          <w:rFonts w:ascii="Times New Roman" w:hAnsi="Times New Roman" w:cs="Times New Roman"/>
          <w:b/>
          <w:bCs/>
          <w:sz w:val="24"/>
          <w:szCs w:val="24"/>
        </w:rPr>
        <w:t>Facts Unavailable to the Nonmovant Rule 1.510(d):</w:t>
      </w:r>
    </w:p>
    <w:p w14:paraId="6CE7CFAB" w14:textId="77777777" w:rsidR="00ED14BC" w:rsidRDefault="00ED14BC" w:rsidP="00ED14BC">
      <w:pPr>
        <w:pStyle w:val="ListParagraph"/>
        <w:ind w:left="0"/>
        <w:jc w:val="both"/>
        <w:rPr>
          <w:rFonts w:ascii="Times New Roman" w:hAnsi="Times New Roman" w:cs="Times New Roman"/>
          <w:b/>
          <w:bCs/>
          <w:sz w:val="24"/>
          <w:szCs w:val="24"/>
        </w:rPr>
      </w:pPr>
    </w:p>
    <w:p w14:paraId="1416C098" w14:textId="77777777" w:rsidR="00ED14BC" w:rsidRPr="005801AB" w:rsidRDefault="00ED14BC" w:rsidP="00DF331F">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the nonmovant will be showing by affidavit or declaration that it cannot present facts essential to justify its opposition to the summary judgment motion.  Any such showing shall be reduced to an appropriate motion incorporating the nonmovant’s affidavit or declaration to be filed and heard prior to the summary judgment hearing in the event the issue cannot be resolved by a consent or agreed order. </w:t>
      </w:r>
    </w:p>
    <w:p w14:paraId="47E7493B" w14:textId="78D22433" w:rsidR="00ED14BC" w:rsidRDefault="00ED14BC" w:rsidP="00ED14BC">
      <w:pPr>
        <w:pStyle w:val="ListParagraph"/>
        <w:ind w:left="0"/>
        <w:jc w:val="both"/>
        <w:rPr>
          <w:rFonts w:ascii="Times New Roman" w:hAnsi="Times New Roman" w:cs="Times New Roman"/>
          <w:b/>
          <w:bCs/>
          <w:sz w:val="24"/>
          <w:szCs w:val="24"/>
        </w:rPr>
      </w:pPr>
    </w:p>
    <w:p w14:paraId="0EF13740" w14:textId="77777777" w:rsidR="00ED14BC" w:rsidRDefault="00ED14BC" w:rsidP="00ED14BC">
      <w:pPr>
        <w:pStyle w:val="ListParagraph"/>
        <w:numPr>
          <w:ilvl w:val="0"/>
          <w:numId w:val="12"/>
        </w:numPr>
        <w:ind w:left="0" w:firstLine="0"/>
        <w:jc w:val="both"/>
        <w:rPr>
          <w:rFonts w:ascii="Times New Roman" w:hAnsi="Times New Roman" w:cs="Times New Roman"/>
          <w:b/>
          <w:bCs/>
          <w:sz w:val="24"/>
          <w:szCs w:val="24"/>
        </w:rPr>
      </w:pPr>
      <w:r>
        <w:rPr>
          <w:rFonts w:ascii="Times New Roman" w:hAnsi="Times New Roman" w:cs="Times New Roman"/>
          <w:b/>
          <w:bCs/>
          <w:sz w:val="24"/>
          <w:szCs w:val="24"/>
        </w:rPr>
        <w:t>Failing to Grant all the Requested Relief Rule 1.510(g):</w:t>
      </w:r>
    </w:p>
    <w:p w14:paraId="56E14B6B" w14:textId="77777777" w:rsidR="00ED14BC" w:rsidRDefault="00ED14BC" w:rsidP="00ED14BC">
      <w:pPr>
        <w:pStyle w:val="ListParagraph"/>
        <w:ind w:left="0"/>
        <w:jc w:val="both"/>
        <w:rPr>
          <w:rFonts w:ascii="Times New Roman" w:hAnsi="Times New Roman" w:cs="Times New Roman"/>
          <w:b/>
          <w:bCs/>
          <w:sz w:val="24"/>
          <w:szCs w:val="24"/>
        </w:rPr>
      </w:pPr>
    </w:p>
    <w:p w14:paraId="1C17386A" w14:textId="759D6366" w:rsidR="00ED14BC" w:rsidRPr="00B00D8D" w:rsidRDefault="00ED14BC" w:rsidP="00DF331F">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in the event the Court does not grant all of the relief requested by the motion, there are any material facts that are not genuinely in dispute that would be incorporated into the Pre-Trial Stipulation required by the Court’s </w:t>
      </w:r>
      <w:r w:rsidR="001C5EAB" w:rsidRPr="001C5EAB">
        <w:rPr>
          <w:rFonts w:ascii="Times New Roman" w:hAnsi="Times New Roman" w:cs="Times New Roman"/>
          <w:i/>
          <w:iCs/>
          <w:sz w:val="24"/>
          <w:szCs w:val="24"/>
        </w:rPr>
        <w:t>Case Management Plan and Order and Order Setting Case for Trial and Directing Pre-Trial Compliance prior to the Pre-Trial Conference</w:t>
      </w:r>
      <w:r w:rsidRPr="00C00461">
        <w:rPr>
          <w:rFonts w:ascii="Times New Roman" w:hAnsi="Times New Roman" w:cs="Times New Roman"/>
          <w:sz w:val="24"/>
          <w:szCs w:val="24"/>
        </w:rPr>
        <w:t xml:space="preserve"> </w:t>
      </w:r>
      <w:r>
        <w:rPr>
          <w:rFonts w:ascii="Times New Roman" w:hAnsi="Times New Roman" w:cs="Times New Roman"/>
          <w:sz w:val="24"/>
          <w:szCs w:val="24"/>
        </w:rPr>
        <w:t xml:space="preserve">within the “concise statement of facts which are admitted and will require no proof at trial.” </w:t>
      </w:r>
    </w:p>
    <w:p w14:paraId="41DC0D9A" w14:textId="77777777" w:rsidR="00ED14BC" w:rsidRDefault="00ED14BC" w:rsidP="00ED14BC">
      <w:pPr>
        <w:pStyle w:val="ListParagraph"/>
        <w:ind w:left="0"/>
        <w:jc w:val="both"/>
        <w:rPr>
          <w:rFonts w:ascii="Times New Roman" w:hAnsi="Times New Roman" w:cs="Times New Roman"/>
          <w:b/>
          <w:bCs/>
          <w:sz w:val="24"/>
          <w:szCs w:val="24"/>
        </w:rPr>
      </w:pPr>
    </w:p>
    <w:p w14:paraId="3202B7A5" w14:textId="73BB31FF" w:rsidR="00ED14BC" w:rsidRDefault="00ED14BC" w:rsidP="00ED14BC">
      <w:pPr>
        <w:pStyle w:val="ListParagraph"/>
        <w:numPr>
          <w:ilvl w:val="0"/>
          <w:numId w:val="12"/>
        </w:numPr>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Affidavit or Declaration Submitted in Bad Faith Rule 1.510(h):</w:t>
      </w:r>
    </w:p>
    <w:p w14:paraId="6F79FC32" w14:textId="77777777" w:rsidR="00351F90" w:rsidRDefault="00351F90" w:rsidP="00351F90">
      <w:pPr>
        <w:pStyle w:val="ListParagraph"/>
        <w:ind w:left="0"/>
        <w:jc w:val="both"/>
        <w:rPr>
          <w:rFonts w:ascii="Times New Roman" w:hAnsi="Times New Roman" w:cs="Times New Roman"/>
          <w:b/>
          <w:bCs/>
          <w:sz w:val="24"/>
          <w:szCs w:val="24"/>
        </w:rPr>
      </w:pPr>
    </w:p>
    <w:p w14:paraId="2B5CAAF9" w14:textId="0524908C" w:rsidR="00351F90" w:rsidRDefault="00351F90" w:rsidP="00DF331F">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any of the parties are alleging that another party submitted an affidavit or declaration under this rule in bad faith or solely for delay, requiring the Court to retain jurisdiction following the entry of the order on the motion to hold a subsequent hearing to consider whether to order the submitting party to pay the other party the reasonable expenses, including attorney’s fees, it incurred as a result, or impose any other appropriate sanctions. </w:t>
      </w:r>
    </w:p>
    <w:p w14:paraId="4CA3E30E" w14:textId="6827B2C1" w:rsidR="0050074D" w:rsidRPr="00CA3FDE" w:rsidRDefault="0050074D" w:rsidP="0050074D">
      <w:pPr>
        <w:spacing w:after="0"/>
        <w:jc w:val="center"/>
        <w:rPr>
          <w:rFonts w:ascii="Times New Roman" w:hAnsi="Times New Roman" w:cs="Times New Roman"/>
          <w:b/>
          <w:bCs/>
          <w:sz w:val="24"/>
          <w:szCs w:val="24"/>
          <w:u w:val="single"/>
        </w:rPr>
      </w:pPr>
      <w:r w:rsidRPr="00CA3FDE">
        <w:rPr>
          <w:rFonts w:ascii="Times New Roman" w:hAnsi="Times New Roman" w:cs="Times New Roman"/>
          <w:b/>
          <w:bCs/>
          <w:sz w:val="24"/>
          <w:szCs w:val="24"/>
          <w:u w:val="single"/>
        </w:rPr>
        <w:t>Proposed Orders Following Hearing</w:t>
      </w:r>
    </w:p>
    <w:p w14:paraId="36A4002F" w14:textId="2D92A69E" w:rsidR="00460034" w:rsidRDefault="00460034" w:rsidP="00460034">
      <w:pPr>
        <w:spacing w:after="0"/>
        <w:rPr>
          <w:rFonts w:ascii="Times New Roman" w:hAnsi="Times New Roman" w:cs="Times New Roman"/>
          <w:b/>
          <w:bCs/>
          <w:sz w:val="24"/>
          <w:szCs w:val="24"/>
        </w:rPr>
      </w:pPr>
    </w:p>
    <w:p w14:paraId="393F2658" w14:textId="04149C5F" w:rsidR="00A917FF" w:rsidRDefault="00460034" w:rsidP="00DF331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amended rule requires that “[t]he court </w:t>
      </w:r>
      <w:r w:rsidRPr="00460034">
        <w:rPr>
          <w:rFonts w:ascii="Times New Roman" w:hAnsi="Times New Roman" w:cs="Times New Roman"/>
          <w:b/>
          <w:bCs/>
          <w:i/>
          <w:iCs/>
          <w:sz w:val="24"/>
          <w:szCs w:val="24"/>
        </w:rPr>
        <w:t>shall</w:t>
      </w:r>
      <w:r>
        <w:rPr>
          <w:rFonts w:ascii="Times New Roman" w:hAnsi="Times New Roman" w:cs="Times New Roman"/>
          <w:sz w:val="24"/>
          <w:szCs w:val="24"/>
        </w:rPr>
        <w:t xml:space="preserve"> state on the record the reasons for granting or denying the motion [for summary judgment].”  Fla. R. Civ. P. 1.510(a) (emphasis added).  The Florida Supreme Court said that the findings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be specific:</w:t>
      </w:r>
    </w:p>
    <w:p w14:paraId="25BF9476" w14:textId="41AF2794" w:rsidR="00460034" w:rsidRDefault="00460034" w:rsidP="00DF331F">
      <w:pPr>
        <w:spacing w:after="0" w:line="240" w:lineRule="auto"/>
        <w:jc w:val="both"/>
        <w:rPr>
          <w:rFonts w:ascii="Times New Roman" w:hAnsi="Times New Roman" w:cs="Times New Roman"/>
          <w:sz w:val="24"/>
          <w:szCs w:val="24"/>
        </w:rPr>
      </w:pPr>
    </w:p>
    <w:p w14:paraId="2BDEA8D2" w14:textId="14B29AF0" w:rsidR="00720FE9" w:rsidRDefault="00460034" w:rsidP="00DF331F">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To comply with this requirement, it will not be enough for the court to make a conclusory statement that there is or is not a genuine dispute as to a material fact.  The court must state the reasons for is decision with enough specificity to provide useful guidance to the parties and, if necessary, to allow for appellate review.  On</w:t>
      </w:r>
      <w:r w:rsidR="00720FE9">
        <w:rPr>
          <w:rFonts w:ascii="Times New Roman" w:hAnsi="Times New Roman" w:cs="Times New Roman"/>
          <w:sz w:val="24"/>
          <w:szCs w:val="24"/>
        </w:rPr>
        <w:t xml:space="preserve"> a systemic level, we agree with the commenters who said that this requirement is critical to ensuring that Florida courts embrace the federal summary judgment standard is practice and not just on paper.  </w:t>
      </w:r>
    </w:p>
    <w:p w14:paraId="22EEB23F" w14:textId="77777777" w:rsidR="00ED14BC" w:rsidRDefault="00ED14BC" w:rsidP="00720FE9">
      <w:pPr>
        <w:spacing w:after="0"/>
        <w:ind w:left="1440" w:right="1440"/>
        <w:jc w:val="both"/>
        <w:rPr>
          <w:rFonts w:ascii="Times New Roman" w:hAnsi="Times New Roman" w:cs="Times New Roman"/>
          <w:sz w:val="24"/>
          <w:szCs w:val="24"/>
        </w:rPr>
      </w:pPr>
    </w:p>
    <w:p w14:paraId="32E7206D" w14:textId="1C7AB345" w:rsidR="00720FE9" w:rsidRDefault="00D343C7" w:rsidP="00FE7E4E">
      <w:pPr>
        <w:spacing w:after="0"/>
        <w:jc w:val="both"/>
        <w:rPr>
          <w:rFonts w:ascii="Times New Roman" w:hAnsi="Times New Roman" w:cs="Times New Roman"/>
          <w:sz w:val="24"/>
          <w:szCs w:val="24"/>
        </w:rPr>
      </w:pPr>
      <w:r>
        <w:rPr>
          <w:rFonts w:ascii="Times New Roman" w:hAnsi="Times New Roman" w:cs="Times New Roman"/>
          <w:sz w:val="24"/>
          <w:szCs w:val="24"/>
        </w:rPr>
        <w:t xml:space="preserve">Amendment to Rule </w:t>
      </w:r>
      <w:r w:rsidR="00727002">
        <w:rPr>
          <w:rFonts w:ascii="Times New Roman" w:hAnsi="Times New Roman" w:cs="Times New Roman"/>
          <w:sz w:val="24"/>
          <w:szCs w:val="24"/>
        </w:rPr>
        <w:t xml:space="preserve">1.510, </w:t>
      </w:r>
      <w:r w:rsidR="00720FE9">
        <w:rPr>
          <w:rFonts w:ascii="Times New Roman" w:hAnsi="Times New Roman" w:cs="Times New Roman"/>
          <w:sz w:val="24"/>
          <w:szCs w:val="24"/>
        </w:rPr>
        <w:t>2021 WL 1684095, at 11.</w:t>
      </w:r>
    </w:p>
    <w:p w14:paraId="03E88BBE" w14:textId="0B459E17" w:rsidR="00720FE9" w:rsidRDefault="00720FE9" w:rsidP="00720FE9">
      <w:pPr>
        <w:spacing w:after="0"/>
        <w:ind w:right="1440"/>
        <w:jc w:val="both"/>
        <w:rPr>
          <w:rFonts w:ascii="Times New Roman" w:hAnsi="Times New Roman" w:cs="Times New Roman"/>
          <w:sz w:val="24"/>
          <w:szCs w:val="24"/>
        </w:rPr>
      </w:pPr>
    </w:p>
    <w:p w14:paraId="08CE9653" w14:textId="02B4332C" w:rsidR="00720FE9" w:rsidRDefault="00720FE9" w:rsidP="00DF33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With large hearing and trial dockets, a renewed emphasis on active case management by trial courts, and none of the full-time dedicated law clerks and support staff employed by federal courts, this Court requires the parties to prepare and submit to the Court proposed orders granting or denying the summary judgment motion following the hearing.  The Court will give the movant(s) and nonmovant(s) specific instructions at the close of the hearing, but, in general, counsel for the parties should expect and be prepared to </w:t>
      </w:r>
      <w:r w:rsidR="00120581">
        <w:rPr>
          <w:rFonts w:ascii="Times New Roman" w:hAnsi="Times New Roman" w:cs="Times New Roman"/>
          <w:sz w:val="24"/>
          <w:szCs w:val="24"/>
        </w:rPr>
        <w:t>comply with</w:t>
      </w:r>
      <w:r>
        <w:rPr>
          <w:rFonts w:ascii="Times New Roman" w:hAnsi="Times New Roman" w:cs="Times New Roman"/>
          <w:sz w:val="24"/>
          <w:szCs w:val="24"/>
        </w:rPr>
        <w:t xml:space="preserve"> the following requirements:</w:t>
      </w:r>
    </w:p>
    <w:p w14:paraId="561BD4A2" w14:textId="77777777" w:rsidR="00AA2D1B" w:rsidRDefault="00AA2D1B" w:rsidP="00DF331F">
      <w:pPr>
        <w:spacing w:after="0" w:line="240" w:lineRule="auto"/>
        <w:jc w:val="both"/>
        <w:rPr>
          <w:rFonts w:ascii="Times New Roman" w:hAnsi="Times New Roman" w:cs="Times New Roman"/>
          <w:sz w:val="24"/>
          <w:szCs w:val="24"/>
        </w:rPr>
      </w:pPr>
    </w:p>
    <w:p w14:paraId="3BC1B406" w14:textId="5CD00E79" w:rsidR="00720FE9" w:rsidRDefault="00570DAC"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file the respective proposed orders as exhibits attached to a “Notice of Filing Plaintiff’s/Defendant’s Proposed Order on Defendant’s/Plaintiff’s Motion for Summary Judgment</w:t>
      </w:r>
      <w:r w:rsidR="00120581">
        <w:rPr>
          <w:rFonts w:ascii="Times New Roman" w:hAnsi="Times New Roman" w:cs="Times New Roman"/>
          <w:sz w:val="24"/>
          <w:szCs w:val="24"/>
        </w:rPr>
        <w:t>”</w:t>
      </w:r>
      <w:r>
        <w:rPr>
          <w:rFonts w:ascii="Times New Roman" w:hAnsi="Times New Roman" w:cs="Times New Roman"/>
          <w:sz w:val="24"/>
          <w:szCs w:val="24"/>
        </w:rPr>
        <w:t xml:space="preserve"> cover </w:t>
      </w:r>
      <w:proofErr w:type="gramStart"/>
      <w:r>
        <w:rPr>
          <w:rFonts w:ascii="Times New Roman" w:hAnsi="Times New Roman" w:cs="Times New Roman"/>
          <w:sz w:val="24"/>
          <w:szCs w:val="24"/>
        </w:rPr>
        <w:t>pleading;</w:t>
      </w:r>
      <w:proofErr w:type="gramEnd"/>
      <w:r>
        <w:rPr>
          <w:rFonts w:ascii="Times New Roman" w:hAnsi="Times New Roman" w:cs="Times New Roman"/>
          <w:sz w:val="24"/>
          <w:szCs w:val="24"/>
        </w:rPr>
        <w:t xml:space="preserve"> </w:t>
      </w:r>
    </w:p>
    <w:p w14:paraId="34C8249B" w14:textId="77777777" w:rsidR="00DF331F" w:rsidRDefault="00DF331F" w:rsidP="00DF331F">
      <w:pPr>
        <w:pStyle w:val="ListParagraph"/>
        <w:spacing w:after="0" w:line="240" w:lineRule="auto"/>
        <w:jc w:val="both"/>
        <w:rPr>
          <w:rFonts w:ascii="Times New Roman" w:hAnsi="Times New Roman" w:cs="Times New Roman"/>
          <w:sz w:val="24"/>
          <w:szCs w:val="24"/>
        </w:rPr>
      </w:pPr>
    </w:p>
    <w:p w14:paraId="24BEEC1F" w14:textId="06908141" w:rsidR="00570DAC" w:rsidRDefault="00570DAC"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generally, the court will establish a reasonable deadline for filing the proposed orders within 7 days following the </w:t>
      </w:r>
      <w:proofErr w:type="gramStart"/>
      <w:r>
        <w:rPr>
          <w:rFonts w:ascii="Times New Roman" w:hAnsi="Times New Roman" w:cs="Times New Roman"/>
          <w:sz w:val="24"/>
          <w:szCs w:val="24"/>
        </w:rPr>
        <w:t>hearing;</w:t>
      </w:r>
      <w:proofErr w:type="gramEnd"/>
      <w:r>
        <w:rPr>
          <w:rFonts w:ascii="Times New Roman" w:hAnsi="Times New Roman" w:cs="Times New Roman"/>
          <w:sz w:val="24"/>
          <w:szCs w:val="24"/>
        </w:rPr>
        <w:t xml:space="preserve"> </w:t>
      </w:r>
    </w:p>
    <w:p w14:paraId="5F309D30" w14:textId="77777777" w:rsidR="00570DAC" w:rsidRPr="00570DAC" w:rsidRDefault="00570DAC" w:rsidP="00DF331F">
      <w:pPr>
        <w:pStyle w:val="ListParagraph"/>
        <w:spacing w:line="240" w:lineRule="auto"/>
        <w:rPr>
          <w:rFonts w:ascii="Times New Roman" w:hAnsi="Times New Roman" w:cs="Times New Roman"/>
          <w:sz w:val="24"/>
          <w:szCs w:val="24"/>
        </w:rPr>
      </w:pPr>
    </w:p>
    <w:p w14:paraId="70BB5ECC" w14:textId="4814A17B" w:rsidR="00570DAC" w:rsidRDefault="00570DAC"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courtesy copy of the </w:t>
      </w:r>
      <w:r w:rsidR="00ED14BC">
        <w:rPr>
          <w:rFonts w:ascii="Times New Roman" w:hAnsi="Times New Roman" w:cs="Times New Roman"/>
          <w:sz w:val="24"/>
          <w:szCs w:val="24"/>
        </w:rPr>
        <w:t xml:space="preserve">filed </w:t>
      </w:r>
      <w:r>
        <w:rPr>
          <w:rFonts w:ascii="Times New Roman" w:hAnsi="Times New Roman" w:cs="Times New Roman"/>
          <w:sz w:val="24"/>
          <w:szCs w:val="24"/>
        </w:rPr>
        <w:t xml:space="preserve">respective proposed orders must be emailed to the Court’s Judicial Assistant in Word format by the same deadline as the filing of the proposed </w:t>
      </w:r>
      <w:proofErr w:type="gramStart"/>
      <w:r>
        <w:rPr>
          <w:rFonts w:ascii="Times New Roman" w:hAnsi="Times New Roman" w:cs="Times New Roman"/>
          <w:sz w:val="24"/>
          <w:szCs w:val="24"/>
        </w:rPr>
        <w:t>orders;</w:t>
      </w:r>
      <w:proofErr w:type="gramEnd"/>
      <w:r>
        <w:rPr>
          <w:rFonts w:ascii="Times New Roman" w:hAnsi="Times New Roman" w:cs="Times New Roman"/>
          <w:sz w:val="24"/>
          <w:szCs w:val="24"/>
        </w:rPr>
        <w:t xml:space="preserve"> </w:t>
      </w:r>
    </w:p>
    <w:p w14:paraId="5B61455C" w14:textId="77777777" w:rsidR="00570DAC" w:rsidRPr="00570DAC" w:rsidRDefault="00570DAC" w:rsidP="00DF331F">
      <w:pPr>
        <w:pStyle w:val="ListParagraph"/>
        <w:spacing w:line="240" w:lineRule="auto"/>
        <w:rPr>
          <w:rFonts w:ascii="Times New Roman" w:hAnsi="Times New Roman" w:cs="Times New Roman"/>
          <w:sz w:val="24"/>
          <w:szCs w:val="24"/>
        </w:rPr>
      </w:pPr>
    </w:p>
    <w:p w14:paraId="7B5A89B1" w14:textId="070EAE61" w:rsidR="00570DAC" w:rsidRDefault="00570DAC"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 as an additional written argument or legal briefing requirement, but to provide counsel an opportunity to plead any exceptions or objections to the form of opposing counsel’s </w:t>
      </w:r>
      <w:r>
        <w:rPr>
          <w:rFonts w:ascii="Times New Roman" w:hAnsi="Times New Roman" w:cs="Times New Roman"/>
          <w:sz w:val="24"/>
          <w:szCs w:val="24"/>
        </w:rPr>
        <w:lastRenderedPageBreak/>
        <w:t>proposed order</w:t>
      </w:r>
      <w:r w:rsidR="00553045">
        <w:rPr>
          <w:rFonts w:ascii="Times New Roman" w:hAnsi="Times New Roman" w:cs="Times New Roman"/>
          <w:sz w:val="24"/>
          <w:szCs w:val="24"/>
        </w:rPr>
        <w:t xml:space="preserve"> (i.e., citing materials not in the record or citing to materials in the record, but not previously cited in the factual positions supporting the motion/response),</w:t>
      </w:r>
      <w:r w:rsidR="00120581">
        <w:rPr>
          <w:rFonts w:ascii="Times New Roman" w:hAnsi="Times New Roman" w:cs="Times New Roman"/>
          <w:sz w:val="24"/>
          <w:szCs w:val="24"/>
        </w:rPr>
        <w:t xml:space="preserve"> generally,</w:t>
      </w:r>
      <w:r w:rsidR="00553045">
        <w:rPr>
          <w:rFonts w:ascii="Times New Roman" w:hAnsi="Times New Roman" w:cs="Times New Roman"/>
          <w:sz w:val="24"/>
          <w:szCs w:val="24"/>
        </w:rPr>
        <w:t xml:space="preserve"> the Court will establish a reasonable deadline for filing the exceptions/objections pleading within 5 days following the filing of the proposed orders; </w:t>
      </w:r>
    </w:p>
    <w:p w14:paraId="32C65E95" w14:textId="77777777" w:rsidR="00120581" w:rsidRPr="00120581" w:rsidRDefault="00120581" w:rsidP="00DF331F">
      <w:pPr>
        <w:pStyle w:val="ListParagraph"/>
        <w:spacing w:line="240" w:lineRule="auto"/>
        <w:rPr>
          <w:rFonts w:ascii="Times New Roman" w:hAnsi="Times New Roman" w:cs="Times New Roman"/>
          <w:sz w:val="24"/>
          <w:szCs w:val="24"/>
        </w:rPr>
      </w:pPr>
    </w:p>
    <w:p w14:paraId="59447842" w14:textId="31F08560" w:rsidR="00120581" w:rsidRDefault="00120581"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courtesy copy of any such filed exceptions/objections pleading must be emailed to the Court’s Judicial Assistant by the same deadline as the filing of the </w:t>
      </w:r>
      <w:proofErr w:type="gramStart"/>
      <w:r>
        <w:rPr>
          <w:rFonts w:ascii="Times New Roman" w:hAnsi="Times New Roman" w:cs="Times New Roman"/>
          <w:sz w:val="24"/>
          <w:szCs w:val="24"/>
        </w:rPr>
        <w:t>same;</w:t>
      </w:r>
      <w:proofErr w:type="gramEnd"/>
      <w:r>
        <w:rPr>
          <w:rFonts w:ascii="Times New Roman" w:hAnsi="Times New Roman" w:cs="Times New Roman"/>
          <w:sz w:val="24"/>
          <w:szCs w:val="24"/>
        </w:rPr>
        <w:t xml:space="preserve"> </w:t>
      </w:r>
    </w:p>
    <w:p w14:paraId="3CDA6209" w14:textId="77777777" w:rsidR="00553045" w:rsidRPr="00553045" w:rsidRDefault="00553045" w:rsidP="00DF331F">
      <w:pPr>
        <w:pStyle w:val="ListParagraph"/>
        <w:spacing w:line="240" w:lineRule="auto"/>
        <w:rPr>
          <w:rFonts w:ascii="Times New Roman" w:hAnsi="Times New Roman" w:cs="Times New Roman"/>
          <w:sz w:val="24"/>
          <w:szCs w:val="24"/>
        </w:rPr>
      </w:pPr>
    </w:p>
    <w:p w14:paraId="0F3D4706" w14:textId="5A83C6F2" w:rsidR="00553045" w:rsidRDefault="00553045"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proposed orders granting/denying the summary judgment motion should contain at, a minimum the following three well-defined sections: (1) summary of facts with citations to particular parts of materials in the record supporting each fact with such specificity the Court could readily locate the portion of the materials supporting such factual positions in the record (i.e., depositions page(s)/line(s), location of materials, records, affidavits, and pleadings in the record by docket/line number together with page and paragraph number)</w:t>
      </w:r>
      <w:r w:rsidR="00B951EA">
        <w:rPr>
          <w:rFonts w:ascii="Times New Roman" w:hAnsi="Times New Roman" w:cs="Times New Roman"/>
          <w:sz w:val="24"/>
          <w:szCs w:val="24"/>
        </w:rPr>
        <w:t>,</w:t>
      </w:r>
      <w:r>
        <w:rPr>
          <w:rFonts w:ascii="Times New Roman" w:hAnsi="Times New Roman" w:cs="Times New Roman"/>
          <w:sz w:val="24"/>
          <w:szCs w:val="24"/>
        </w:rPr>
        <w:t xml:space="preserve"> (2) Applicable Law (i.e., general summary judgment standard caselaw, case specific case</w:t>
      </w:r>
      <w:r w:rsidR="00B951EA">
        <w:rPr>
          <w:rFonts w:ascii="Times New Roman" w:hAnsi="Times New Roman" w:cs="Times New Roman"/>
          <w:sz w:val="24"/>
          <w:szCs w:val="24"/>
        </w:rPr>
        <w:t xml:space="preserve">law relevant to any summary judgment issues or legal issues inherent to the cause of action/theory of liability), (3) Legal Conclusions (containing the application of the law to the facts, summary judgment analysis, and specific reasons for granting or denying the motion); and </w:t>
      </w:r>
    </w:p>
    <w:p w14:paraId="5C526D02" w14:textId="77777777" w:rsidR="00ED14BC" w:rsidRPr="00ED14BC" w:rsidRDefault="00ED14BC" w:rsidP="00ED14BC">
      <w:pPr>
        <w:pStyle w:val="ListParagraph"/>
        <w:rPr>
          <w:rFonts w:ascii="Times New Roman" w:hAnsi="Times New Roman" w:cs="Times New Roman"/>
          <w:sz w:val="24"/>
          <w:szCs w:val="24"/>
        </w:rPr>
      </w:pPr>
    </w:p>
    <w:p w14:paraId="0301F506" w14:textId="559D904B" w:rsidR="005F5871" w:rsidRDefault="00B951EA"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proposed orders should also contain a section </w:t>
      </w:r>
      <w:r w:rsidR="00C00461">
        <w:rPr>
          <w:rFonts w:ascii="Times New Roman" w:hAnsi="Times New Roman" w:cs="Times New Roman"/>
          <w:sz w:val="24"/>
          <w:szCs w:val="24"/>
        </w:rPr>
        <w:t>identifying</w:t>
      </w:r>
      <w:r>
        <w:rPr>
          <w:rFonts w:ascii="Times New Roman" w:hAnsi="Times New Roman" w:cs="Times New Roman"/>
          <w:sz w:val="24"/>
          <w:szCs w:val="24"/>
        </w:rPr>
        <w:t>, in the event the Court fails to grant all the requested relief, “any material fact – including an item of damages or other relief – that is not genuinely in dispute and treating the fact as established in the case.” Fla. R. Civ. P 1.510(g)</w:t>
      </w:r>
      <w:r w:rsidR="00FC4721">
        <w:rPr>
          <w:rFonts w:ascii="Times New Roman" w:hAnsi="Times New Roman" w:cs="Times New Roman"/>
          <w:sz w:val="24"/>
          <w:szCs w:val="24"/>
        </w:rPr>
        <w:t xml:space="preserve">.  This provision allows the Court to “salvage some of the judicial effort involved in the denial of a motion for summary judgment and to streamline the litigation process by narrowing the triable issues.”  </w:t>
      </w:r>
      <w:r w:rsidR="00FC4721" w:rsidRPr="00FC4721">
        <w:rPr>
          <w:rFonts w:ascii="Times New Roman" w:hAnsi="Times New Roman" w:cs="Times New Roman"/>
          <w:i/>
          <w:iCs/>
          <w:sz w:val="24"/>
          <w:szCs w:val="24"/>
        </w:rPr>
        <w:t>D’Iorio v. Winebow, Inc.</w:t>
      </w:r>
      <w:r w:rsidR="00FC4721" w:rsidRPr="00FC4721">
        <w:rPr>
          <w:rFonts w:ascii="Times New Roman" w:hAnsi="Times New Roman" w:cs="Times New Roman"/>
          <w:sz w:val="24"/>
          <w:szCs w:val="24"/>
        </w:rPr>
        <w:t>,</w:t>
      </w:r>
      <w:r w:rsidR="00FC4721">
        <w:rPr>
          <w:rFonts w:ascii="Times New Roman" w:hAnsi="Times New Roman" w:cs="Times New Roman"/>
          <w:sz w:val="24"/>
          <w:szCs w:val="24"/>
        </w:rPr>
        <w:t xml:space="preserve"> 68 F. Supp. 3d 334, 356 (E.D.N.Y. 2014) (citation omitted).  The standard for finding a material fact undisputed is the same as the standard for summary judgment on the merits.  Fed. R. Civ. P. 56, adv. comm. Notes (2010 amends.).  Whether to enter an order treating an undisputed material fact as established is discretionary.  </w:t>
      </w:r>
      <w:r w:rsidR="00FC4721" w:rsidRPr="00FC4721">
        <w:rPr>
          <w:rFonts w:ascii="Times New Roman" w:hAnsi="Times New Roman" w:cs="Times New Roman"/>
          <w:i/>
          <w:iCs/>
          <w:sz w:val="24"/>
          <w:szCs w:val="24"/>
        </w:rPr>
        <w:t>Id.</w:t>
      </w:r>
      <w:r w:rsidR="00FC4721">
        <w:rPr>
          <w:rFonts w:ascii="Times New Roman" w:hAnsi="Times New Roman" w:cs="Times New Roman"/>
          <w:sz w:val="24"/>
          <w:szCs w:val="24"/>
        </w:rPr>
        <w:t xml:space="preserve"> In the event the Court enters an order stating any material fact is not genuinely in dispute and treating the fact as established in the case, such established fact(s) would be incorporated into the Pre-Trial Stipulation required by the Court’s </w:t>
      </w:r>
      <w:r w:rsidR="009C2EF6" w:rsidRPr="009C2EF6">
        <w:rPr>
          <w:rFonts w:ascii="Times New Roman" w:hAnsi="Times New Roman" w:cs="Times New Roman"/>
          <w:i/>
          <w:iCs/>
          <w:sz w:val="24"/>
          <w:szCs w:val="24"/>
        </w:rPr>
        <w:t>Case Management Plan and Order and Order Setting Case for Trial and Directing Pre-Trial Compliance prior to the Pre-Trial Conference</w:t>
      </w:r>
      <w:r w:rsidR="005F5871">
        <w:rPr>
          <w:rFonts w:ascii="Times New Roman" w:hAnsi="Times New Roman" w:cs="Times New Roman"/>
          <w:sz w:val="24"/>
          <w:szCs w:val="24"/>
        </w:rPr>
        <w:t xml:space="preserve"> within the “concise statement of those facts which are admitted and will require no proof at trial.</w:t>
      </w:r>
      <w:r w:rsidR="00C00461">
        <w:rPr>
          <w:rFonts w:ascii="Times New Roman" w:hAnsi="Times New Roman" w:cs="Times New Roman"/>
          <w:sz w:val="24"/>
          <w:szCs w:val="24"/>
        </w:rPr>
        <w:t>”</w:t>
      </w:r>
    </w:p>
    <w:p w14:paraId="318D264F" w14:textId="77777777" w:rsidR="005F5871" w:rsidRDefault="005F5871" w:rsidP="005F5871">
      <w:pPr>
        <w:spacing w:after="0"/>
        <w:jc w:val="both"/>
        <w:rPr>
          <w:rFonts w:ascii="Times New Roman" w:hAnsi="Times New Roman" w:cs="Times New Roman"/>
          <w:sz w:val="24"/>
          <w:szCs w:val="24"/>
        </w:rPr>
      </w:pPr>
    </w:p>
    <w:p w14:paraId="0FAB52A4" w14:textId="30EC56C1" w:rsidR="005801AB" w:rsidRDefault="005801AB" w:rsidP="00402174">
      <w:pPr>
        <w:spacing w:after="0"/>
        <w:jc w:val="both"/>
        <w:rPr>
          <w:rFonts w:ascii="Times New Roman" w:hAnsi="Times New Roman" w:cs="Times New Roman"/>
          <w:sz w:val="24"/>
          <w:szCs w:val="24"/>
        </w:rPr>
      </w:pPr>
    </w:p>
    <w:p w14:paraId="5B9F0C04" w14:textId="13E61C73" w:rsidR="00720FE9" w:rsidRPr="0099404B" w:rsidRDefault="00B00D8D" w:rsidP="00B00D8D">
      <w:pPr>
        <w:pStyle w:val="ListParagraph"/>
        <w:ind w:left="0" w:firstLine="720"/>
        <w:jc w:val="both"/>
        <w:rPr>
          <w:rFonts w:ascii="Times New Roman" w:hAnsi="Times New Roman" w:cs="Times New Roman"/>
          <w:b/>
          <w:bCs/>
          <w:sz w:val="24"/>
          <w:szCs w:val="24"/>
        </w:rPr>
      </w:pPr>
      <w:r>
        <w:rPr>
          <w:rFonts w:ascii="Times New Roman" w:hAnsi="Times New Roman" w:cs="Times New Roman"/>
          <w:sz w:val="24"/>
          <w:szCs w:val="24"/>
        </w:rPr>
        <w:t xml:space="preserve"> </w:t>
      </w:r>
    </w:p>
    <w:sectPr w:rsidR="00720FE9" w:rsidRPr="0099404B" w:rsidSect="007D3721">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2470" w14:textId="77777777" w:rsidR="0075276A" w:rsidRDefault="0075276A" w:rsidP="00123306">
      <w:pPr>
        <w:spacing w:after="0" w:line="240" w:lineRule="auto"/>
      </w:pPr>
      <w:r>
        <w:separator/>
      </w:r>
    </w:p>
  </w:endnote>
  <w:endnote w:type="continuationSeparator" w:id="0">
    <w:p w14:paraId="47983A4A" w14:textId="77777777" w:rsidR="0075276A" w:rsidRDefault="0075276A" w:rsidP="0012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938404"/>
      <w:docPartObj>
        <w:docPartGallery w:val="Page Numbers (Bottom of Page)"/>
        <w:docPartUnique/>
      </w:docPartObj>
    </w:sdtPr>
    <w:sdtEndPr>
      <w:rPr>
        <w:noProof/>
      </w:rPr>
    </w:sdtEndPr>
    <w:sdtContent>
      <w:p w14:paraId="7829DBEE" w14:textId="025075CC" w:rsidR="003C75E6" w:rsidRDefault="003C75E6">
        <w:pPr>
          <w:pStyle w:val="Footer"/>
          <w:jc w:val="center"/>
        </w:pPr>
        <w:r w:rsidRPr="003C75E6">
          <w:rPr>
            <w:rFonts w:ascii="Times New Roman" w:hAnsi="Times New Roman" w:cs="Times New Roman"/>
          </w:rPr>
          <w:fldChar w:fldCharType="begin"/>
        </w:r>
        <w:r w:rsidRPr="003C75E6">
          <w:rPr>
            <w:rFonts w:ascii="Times New Roman" w:hAnsi="Times New Roman" w:cs="Times New Roman"/>
          </w:rPr>
          <w:instrText xml:space="preserve"> PAGE   \* MERGEFORMAT </w:instrText>
        </w:r>
        <w:r w:rsidRPr="003C75E6">
          <w:rPr>
            <w:rFonts w:ascii="Times New Roman" w:hAnsi="Times New Roman" w:cs="Times New Roman"/>
          </w:rPr>
          <w:fldChar w:fldCharType="separate"/>
        </w:r>
        <w:r w:rsidRPr="003C75E6">
          <w:rPr>
            <w:rFonts w:ascii="Times New Roman" w:hAnsi="Times New Roman" w:cs="Times New Roman"/>
            <w:noProof/>
          </w:rPr>
          <w:t>2</w:t>
        </w:r>
        <w:r w:rsidRPr="003C75E6">
          <w:rPr>
            <w:rFonts w:ascii="Times New Roman" w:hAnsi="Times New Roman" w:cs="Times New Roman"/>
            <w:noProof/>
          </w:rPr>
          <w:fldChar w:fldCharType="end"/>
        </w:r>
      </w:p>
    </w:sdtContent>
  </w:sdt>
  <w:p w14:paraId="2A2A40AD" w14:textId="79F489EB" w:rsidR="004F6EBC" w:rsidRPr="003C75E6" w:rsidRDefault="005E51E1" w:rsidP="005E51E1">
    <w:pPr>
      <w:pStyle w:val="Footer"/>
      <w:jc w:val="right"/>
      <w:rPr>
        <w:rFonts w:ascii="Times New Roman" w:hAnsi="Times New Roman" w:cs="Times New Roman"/>
      </w:rPr>
    </w:pPr>
    <w:r>
      <w:rPr>
        <w:rFonts w:ascii="Times New Roman" w:hAnsi="Times New Roman" w:cs="Times New Roman"/>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BBA7" w14:textId="77777777" w:rsidR="0075276A" w:rsidRDefault="0075276A" w:rsidP="00123306">
      <w:pPr>
        <w:spacing w:after="0" w:line="240" w:lineRule="auto"/>
      </w:pPr>
      <w:r>
        <w:separator/>
      </w:r>
    </w:p>
  </w:footnote>
  <w:footnote w:type="continuationSeparator" w:id="0">
    <w:p w14:paraId="4907374E" w14:textId="77777777" w:rsidR="0075276A" w:rsidRDefault="0075276A" w:rsidP="00123306">
      <w:pPr>
        <w:spacing w:after="0" w:line="240" w:lineRule="auto"/>
      </w:pPr>
      <w:r>
        <w:continuationSeparator/>
      </w:r>
    </w:p>
  </w:footnote>
  <w:footnote w:id="1">
    <w:p w14:paraId="192305AB" w14:textId="628D4473" w:rsidR="000007DB" w:rsidRPr="000007DB" w:rsidRDefault="000007DB" w:rsidP="00B12A40">
      <w:pPr>
        <w:pStyle w:val="FootnoteText"/>
        <w:jc w:val="both"/>
        <w:rPr>
          <w:rFonts w:ascii="Times New Roman" w:hAnsi="Times New Roman" w:cs="Times New Roman"/>
        </w:rPr>
      </w:pPr>
      <w:r w:rsidRPr="000007DB">
        <w:rPr>
          <w:rStyle w:val="FootnoteReference"/>
          <w:rFonts w:ascii="Times New Roman" w:hAnsi="Times New Roman" w:cs="Times New Roman"/>
        </w:rPr>
        <w:footnoteRef/>
      </w:r>
      <w:r w:rsidRPr="000007DB">
        <w:rPr>
          <w:rFonts w:ascii="Times New Roman" w:hAnsi="Times New Roman" w:cs="Times New Roman"/>
        </w:rPr>
        <w:t xml:space="preserve"> </w:t>
      </w:r>
      <w:r w:rsidR="008C6460" w:rsidRPr="008C6460">
        <w:rPr>
          <w:rFonts w:ascii="Times New Roman" w:hAnsi="Times New Roman" w:cs="Times New Roman"/>
          <w:i/>
          <w:iCs/>
        </w:rPr>
        <w:t>Celotex</w:t>
      </w:r>
      <w:r w:rsidR="008C6460">
        <w:rPr>
          <w:rFonts w:ascii="Times New Roman" w:hAnsi="Times New Roman" w:cs="Times New Roman"/>
        </w:rPr>
        <w:t xml:space="preserve"> trilogy refers to three United States Supreme Court opinions issued in 1986: </w:t>
      </w:r>
      <w:r w:rsidR="008C6460" w:rsidRPr="008C6460">
        <w:rPr>
          <w:rFonts w:ascii="Times New Roman" w:hAnsi="Times New Roman" w:cs="Times New Roman"/>
          <w:i/>
          <w:iCs/>
        </w:rPr>
        <w:t>Celotex Corp. v. Catrett</w:t>
      </w:r>
      <w:r w:rsidR="008C6460">
        <w:rPr>
          <w:rFonts w:ascii="Times New Roman" w:hAnsi="Times New Roman" w:cs="Times New Roman"/>
        </w:rPr>
        <w:t xml:space="preserve">, 477 U.S. 317 (1986); </w:t>
      </w:r>
      <w:r w:rsidR="008C6460" w:rsidRPr="008C6460">
        <w:rPr>
          <w:rFonts w:ascii="Times New Roman" w:hAnsi="Times New Roman" w:cs="Times New Roman"/>
          <w:i/>
          <w:iCs/>
        </w:rPr>
        <w:t>Anderson v. Liberty Lobby, Inc.</w:t>
      </w:r>
      <w:r w:rsidR="008C6460">
        <w:rPr>
          <w:rFonts w:ascii="Times New Roman" w:hAnsi="Times New Roman" w:cs="Times New Roman"/>
        </w:rPr>
        <w:t xml:space="preserve">, 477 U.S. 242 (1986); and </w:t>
      </w:r>
      <w:r w:rsidR="008C6460" w:rsidRPr="008C6460">
        <w:rPr>
          <w:rFonts w:ascii="Times New Roman" w:hAnsi="Times New Roman" w:cs="Times New Roman"/>
          <w:i/>
          <w:iCs/>
        </w:rPr>
        <w:t>Matsushita Elec. Indus. Co. v. Zenith Radio Corp.</w:t>
      </w:r>
      <w:r w:rsidR="008C6460">
        <w:rPr>
          <w:rFonts w:ascii="Times New Roman" w:hAnsi="Times New Roman" w:cs="Times New Roman"/>
        </w:rPr>
        <w:t xml:space="preserve">, 475 U.S. 574 (1986).  The trilogy can be summarized as follows:  </w:t>
      </w:r>
      <w:r w:rsidR="008C6460" w:rsidRPr="008C6460">
        <w:rPr>
          <w:rFonts w:ascii="Times New Roman" w:hAnsi="Times New Roman" w:cs="Times New Roman"/>
          <w:i/>
          <w:iCs/>
        </w:rPr>
        <w:t>Celotex</w:t>
      </w:r>
      <w:r w:rsidR="008C6460">
        <w:rPr>
          <w:rFonts w:ascii="Times New Roman" w:hAnsi="Times New Roman" w:cs="Times New Roman"/>
        </w:rPr>
        <w:t xml:space="preserve"> held that</w:t>
      </w:r>
      <w:r w:rsidR="00B12A40">
        <w:rPr>
          <w:rFonts w:ascii="Times New Roman" w:hAnsi="Times New Roman" w:cs="Times New Roman"/>
        </w:rPr>
        <w:t xml:space="preserve">, the moving party does not have to disprove the non-moving party’s case.  If the non-moving party has zero evidence in support of its case, then summary judgment is appropriate; </w:t>
      </w:r>
      <w:r w:rsidR="00B12A40" w:rsidRPr="00B12A40">
        <w:rPr>
          <w:rFonts w:ascii="Times New Roman" w:hAnsi="Times New Roman" w:cs="Times New Roman"/>
          <w:i/>
          <w:iCs/>
        </w:rPr>
        <w:t>Anderson</w:t>
      </w:r>
      <w:r w:rsidR="00B12A40">
        <w:rPr>
          <w:rFonts w:ascii="Times New Roman" w:hAnsi="Times New Roman" w:cs="Times New Roman"/>
        </w:rPr>
        <w:t xml:space="preserve"> is the “scintilla of evidence” case.  It said that the non-moving party’s evidence </w:t>
      </w:r>
      <w:proofErr w:type="gramStart"/>
      <w:r w:rsidR="00B12A40">
        <w:rPr>
          <w:rFonts w:ascii="Times New Roman" w:hAnsi="Times New Roman" w:cs="Times New Roman"/>
        </w:rPr>
        <w:t>has to</w:t>
      </w:r>
      <w:proofErr w:type="gramEnd"/>
      <w:r w:rsidR="00B12A40">
        <w:rPr>
          <w:rFonts w:ascii="Times New Roman" w:hAnsi="Times New Roman" w:cs="Times New Roman"/>
        </w:rPr>
        <w:t xml:space="preserve"> be of a certain quality—enough that a jury could rely upon to reach a verdict in the non-moving party’s favor; </w:t>
      </w:r>
      <w:r w:rsidR="00B12A40" w:rsidRPr="00B12A40">
        <w:rPr>
          <w:rFonts w:ascii="Times New Roman" w:hAnsi="Times New Roman" w:cs="Times New Roman"/>
          <w:i/>
          <w:iCs/>
        </w:rPr>
        <w:t>Matsushita</w:t>
      </w:r>
      <w:r w:rsidR="00B12A40">
        <w:rPr>
          <w:rFonts w:ascii="Times New Roman" w:hAnsi="Times New Roman" w:cs="Times New Roman"/>
        </w:rPr>
        <w:t xml:space="preserve"> said that, if all you have is circumstantial evidence, then the inferences arising from it must be enough to rebut the plausible inferences in the moving party’s evidence. </w:t>
      </w:r>
      <w:r w:rsidR="008C6460">
        <w:rPr>
          <w:rFonts w:ascii="Times New Roman" w:hAnsi="Times New Roman" w:cs="Times New Roman"/>
        </w:rPr>
        <w:t xml:space="preserve">   </w:t>
      </w:r>
    </w:p>
  </w:footnote>
  <w:footnote w:id="2">
    <w:p w14:paraId="2C450326" w14:textId="77777777" w:rsidR="00ED14BC" w:rsidRPr="00B76274" w:rsidRDefault="00ED14BC" w:rsidP="00ED14BC">
      <w:pPr>
        <w:pStyle w:val="FootnoteText"/>
        <w:rPr>
          <w:rFonts w:ascii="Times New Roman" w:hAnsi="Times New Roman" w:cs="Times New Roman"/>
        </w:rPr>
      </w:pPr>
      <w:r w:rsidRPr="00B76274">
        <w:rPr>
          <w:rStyle w:val="FootnoteReference"/>
          <w:rFonts w:ascii="Times New Roman" w:hAnsi="Times New Roman" w:cs="Times New Roman"/>
        </w:rPr>
        <w:footnoteRef/>
      </w:r>
      <w:r w:rsidRPr="00B76274">
        <w:rPr>
          <w:rFonts w:ascii="Times New Roman" w:hAnsi="Times New Roman" w:cs="Times New Roman"/>
        </w:rPr>
        <w:t xml:space="preserve"> </w:t>
      </w:r>
      <w:r w:rsidRPr="00B76274">
        <w:rPr>
          <w:rFonts w:ascii="Times New Roman" w:hAnsi="Times New Roman" w:cs="Times New Roman"/>
          <w:i/>
          <w:iCs/>
        </w:rPr>
        <w:t>See</w:t>
      </w:r>
      <w:r>
        <w:rPr>
          <w:rFonts w:ascii="Times New Roman" w:hAnsi="Times New Roman" w:cs="Times New Roman"/>
        </w:rPr>
        <w:t xml:space="preserve"> s. 90.104(1)(a), Fla. Stat.; C. Ehrhardt, Florida Evidence §104.2 (2022 Edition).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AB4"/>
    <w:multiLevelType w:val="hybridMultilevel"/>
    <w:tmpl w:val="ABC07460"/>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D13787"/>
    <w:multiLevelType w:val="hybridMultilevel"/>
    <w:tmpl w:val="3EEAE86A"/>
    <w:lvl w:ilvl="0" w:tplc="BB0C32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13503"/>
    <w:multiLevelType w:val="hybridMultilevel"/>
    <w:tmpl w:val="C106B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F0938"/>
    <w:multiLevelType w:val="hybridMultilevel"/>
    <w:tmpl w:val="4BFEDBD6"/>
    <w:lvl w:ilvl="0" w:tplc="2752B8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90C71"/>
    <w:multiLevelType w:val="hybridMultilevel"/>
    <w:tmpl w:val="15967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361E38"/>
    <w:multiLevelType w:val="hybridMultilevel"/>
    <w:tmpl w:val="AB46212A"/>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120F6EBD"/>
    <w:multiLevelType w:val="hybridMultilevel"/>
    <w:tmpl w:val="D77C2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11702"/>
    <w:multiLevelType w:val="hybridMultilevel"/>
    <w:tmpl w:val="FB38243A"/>
    <w:lvl w:ilvl="0" w:tplc="9C389C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516CBE"/>
    <w:multiLevelType w:val="hybridMultilevel"/>
    <w:tmpl w:val="131A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821F1"/>
    <w:multiLevelType w:val="hybridMultilevel"/>
    <w:tmpl w:val="AB46212A"/>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1E723AC2"/>
    <w:multiLevelType w:val="hybridMultilevel"/>
    <w:tmpl w:val="C1E4B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C5DCD"/>
    <w:multiLevelType w:val="hybridMultilevel"/>
    <w:tmpl w:val="B0DEA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66582B"/>
    <w:multiLevelType w:val="hybridMultilevel"/>
    <w:tmpl w:val="6222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A6F02"/>
    <w:multiLevelType w:val="hybridMultilevel"/>
    <w:tmpl w:val="7ADE0AD2"/>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FCC36C3"/>
    <w:multiLevelType w:val="hybridMultilevel"/>
    <w:tmpl w:val="C1A0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05D6E"/>
    <w:multiLevelType w:val="hybridMultilevel"/>
    <w:tmpl w:val="B906A482"/>
    <w:lvl w:ilvl="0" w:tplc="AC8E6DB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E5CE2"/>
    <w:multiLevelType w:val="hybridMultilevel"/>
    <w:tmpl w:val="EF2C11C2"/>
    <w:lvl w:ilvl="0" w:tplc="BBE4B7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059A7"/>
    <w:multiLevelType w:val="hybridMultilevel"/>
    <w:tmpl w:val="ABC07460"/>
    <w:lvl w:ilvl="0" w:tplc="E2B498D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7C5B0D"/>
    <w:multiLevelType w:val="hybridMultilevel"/>
    <w:tmpl w:val="01C68B1A"/>
    <w:lvl w:ilvl="0" w:tplc="A366EF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3D60337"/>
    <w:multiLevelType w:val="hybridMultilevel"/>
    <w:tmpl w:val="AB46212A"/>
    <w:lvl w:ilvl="0" w:tplc="34AACE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F051AB8"/>
    <w:multiLevelType w:val="hybridMultilevel"/>
    <w:tmpl w:val="57E8FAB4"/>
    <w:lvl w:ilvl="0" w:tplc="925C6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C4E1D"/>
    <w:multiLevelType w:val="hybridMultilevel"/>
    <w:tmpl w:val="D75ED4F6"/>
    <w:lvl w:ilvl="0" w:tplc="383E32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F25D8"/>
    <w:multiLevelType w:val="hybridMultilevel"/>
    <w:tmpl w:val="C862F24A"/>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E11D22"/>
    <w:multiLevelType w:val="hybridMultilevel"/>
    <w:tmpl w:val="A5F6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150843">
    <w:abstractNumId w:val="14"/>
  </w:num>
  <w:num w:numId="2" w16cid:durableId="319769060">
    <w:abstractNumId w:val="6"/>
  </w:num>
  <w:num w:numId="3" w16cid:durableId="1079324030">
    <w:abstractNumId w:val="23"/>
  </w:num>
  <w:num w:numId="4" w16cid:durableId="1804618938">
    <w:abstractNumId w:val="12"/>
  </w:num>
  <w:num w:numId="5" w16cid:durableId="918254391">
    <w:abstractNumId w:val="15"/>
  </w:num>
  <w:num w:numId="6" w16cid:durableId="715934538">
    <w:abstractNumId w:val="4"/>
  </w:num>
  <w:num w:numId="7" w16cid:durableId="591277206">
    <w:abstractNumId w:val="11"/>
  </w:num>
  <w:num w:numId="8" w16cid:durableId="968975415">
    <w:abstractNumId w:val="7"/>
  </w:num>
  <w:num w:numId="9" w16cid:durableId="607590638">
    <w:abstractNumId w:val="2"/>
  </w:num>
  <w:num w:numId="10" w16cid:durableId="498928113">
    <w:abstractNumId w:val="8"/>
  </w:num>
  <w:num w:numId="11" w16cid:durableId="1188524695">
    <w:abstractNumId w:val="10"/>
  </w:num>
  <w:num w:numId="12" w16cid:durableId="198519269">
    <w:abstractNumId w:val="3"/>
  </w:num>
  <w:num w:numId="13" w16cid:durableId="376439866">
    <w:abstractNumId w:val="20"/>
  </w:num>
  <w:num w:numId="14" w16cid:durableId="554241507">
    <w:abstractNumId w:val="16"/>
  </w:num>
  <w:num w:numId="15" w16cid:durableId="1087578810">
    <w:abstractNumId w:val="1"/>
  </w:num>
  <w:num w:numId="16" w16cid:durableId="1586455521">
    <w:abstractNumId w:val="17"/>
  </w:num>
  <w:num w:numId="17" w16cid:durableId="1377584039">
    <w:abstractNumId w:val="21"/>
  </w:num>
  <w:num w:numId="18" w16cid:durableId="1746294719">
    <w:abstractNumId w:val="13"/>
  </w:num>
  <w:num w:numId="19" w16cid:durableId="1709718119">
    <w:abstractNumId w:val="18"/>
  </w:num>
  <w:num w:numId="20" w16cid:durableId="303463282">
    <w:abstractNumId w:val="19"/>
  </w:num>
  <w:num w:numId="21" w16cid:durableId="1512135387">
    <w:abstractNumId w:val="9"/>
  </w:num>
  <w:num w:numId="22" w16cid:durableId="21442686">
    <w:abstractNumId w:val="5"/>
  </w:num>
  <w:num w:numId="23" w16cid:durableId="1015036632">
    <w:abstractNumId w:val="0"/>
  </w:num>
  <w:num w:numId="24" w16cid:durableId="10357386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06"/>
    <w:rsid w:val="000007DB"/>
    <w:rsid w:val="00020338"/>
    <w:rsid w:val="00044A66"/>
    <w:rsid w:val="0004697F"/>
    <w:rsid w:val="00047C93"/>
    <w:rsid w:val="000603C0"/>
    <w:rsid w:val="0006368C"/>
    <w:rsid w:val="0006775D"/>
    <w:rsid w:val="00074CB9"/>
    <w:rsid w:val="00091BDF"/>
    <w:rsid w:val="000961AE"/>
    <w:rsid w:val="000B4BCD"/>
    <w:rsid w:val="000C5138"/>
    <w:rsid w:val="000E120F"/>
    <w:rsid w:val="000E2BF2"/>
    <w:rsid w:val="000E39E7"/>
    <w:rsid w:val="000E565D"/>
    <w:rsid w:val="000F1E7E"/>
    <w:rsid w:val="000F6064"/>
    <w:rsid w:val="00120581"/>
    <w:rsid w:val="0012093D"/>
    <w:rsid w:val="00123306"/>
    <w:rsid w:val="0012359E"/>
    <w:rsid w:val="00126FD3"/>
    <w:rsid w:val="00153759"/>
    <w:rsid w:val="00165667"/>
    <w:rsid w:val="0017025B"/>
    <w:rsid w:val="0018670B"/>
    <w:rsid w:val="001915B5"/>
    <w:rsid w:val="0019514C"/>
    <w:rsid w:val="0019541B"/>
    <w:rsid w:val="001A1EBE"/>
    <w:rsid w:val="001A3C6F"/>
    <w:rsid w:val="001B09F8"/>
    <w:rsid w:val="001C5EAB"/>
    <w:rsid w:val="00216964"/>
    <w:rsid w:val="00225EBC"/>
    <w:rsid w:val="00230F24"/>
    <w:rsid w:val="00252D21"/>
    <w:rsid w:val="0025640C"/>
    <w:rsid w:val="0026157D"/>
    <w:rsid w:val="00276429"/>
    <w:rsid w:val="002A2FE3"/>
    <w:rsid w:val="002C3FFC"/>
    <w:rsid w:val="002D6DEC"/>
    <w:rsid w:val="002D7FAB"/>
    <w:rsid w:val="002E7A42"/>
    <w:rsid w:val="0030160C"/>
    <w:rsid w:val="003214CA"/>
    <w:rsid w:val="00335A9F"/>
    <w:rsid w:val="00351F90"/>
    <w:rsid w:val="00375D82"/>
    <w:rsid w:val="00384FA9"/>
    <w:rsid w:val="00390F13"/>
    <w:rsid w:val="003C75E6"/>
    <w:rsid w:val="003E1644"/>
    <w:rsid w:val="00402174"/>
    <w:rsid w:val="00431E88"/>
    <w:rsid w:val="0044788A"/>
    <w:rsid w:val="00460034"/>
    <w:rsid w:val="00475B56"/>
    <w:rsid w:val="004979D6"/>
    <w:rsid w:val="004F0814"/>
    <w:rsid w:val="004F6EBC"/>
    <w:rsid w:val="0050074D"/>
    <w:rsid w:val="005179BD"/>
    <w:rsid w:val="00553045"/>
    <w:rsid w:val="00560941"/>
    <w:rsid w:val="0056715E"/>
    <w:rsid w:val="00570DAC"/>
    <w:rsid w:val="005801AB"/>
    <w:rsid w:val="005A6228"/>
    <w:rsid w:val="005E51E1"/>
    <w:rsid w:val="005F5871"/>
    <w:rsid w:val="00644D32"/>
    <w:rsid w:val="00687683"/>
    <w:rsid w:val="006A67B2"/>
    <w:rsid w:val="006B69DE"/>
    <w:rsid w:val="006C1523"/>
    <w:rsid w:val="006D640F"/>
    <w:rsid w:val="006F3F2F"/>
    <w:rsid w:val="00720FE9"/>
    <w:rsid w:val="007216BE"/>
    <w:rsid w:val="00721873"/>
    <w:rsid w:val="00727002"/>
    <w:rsid w:val="00744F29"/>
    <w:rsid w:val="00747541"/>
    <w:rsid w:val="00750F93"/>
    <w:rsid w:val="0075276A"/>
    <w:rsid w:val="007527D5"/>
    <w:rsid w:val="007A63DA"/>
    <w:rsid w:val="007A793F"/>
    <w:rsid w:val="007D3721"/>
    <w:rsid w:val="007F68EF"/>
    <w:rsid w:val="00807476"/>
    <w:rsid w:val="00817522"/>
    <w:rsid w:val="00821E41"/>
    <w:rsid w:val="00835BEB"/>
    <w:rsid w:val="008430C4"/>
    <w:rsid w:val="00852249"/>
    <w:rsid w:val="00863D35"/>
    <w:rsid w:val="0086438B"/>
    <w:rsid w:val="00883905"/>
    <w:rsid w:val="008A3663"/>
    <w:rsid w:val="008B12F6"/>
    <w:rsid w:val="008C6460"/>
    <w:rsid w:val="008D3F74"/>
    <w:rsid w:val="008D4FD0"/>
    <w:rsid w:val="008E0384"/>
    <w:rsid w:val="008E68D9"/>
    <w:rsid w:val="00916B45"/>
    <w:rsid w:val="00962953"/>
    <w:rsid w:val="0099404B"/>
    <w:rsid w:val="009A0832"/>
    <w:rsid w:val="009C2EF6"/>
    <w:rsid w:val="009E6288"/>
    <w:rsid w:val="00A53E2D"/>
    <w:rsid w:val="00A84173"/>
    <w:rsid w:val="00A871D2"/>
    <w:rsid w:val="00A917FF"/>
    <w:rsid w:val="00A971A9"/>
    <w:rsid w:val="00AA2A7D"/>
    <w:rsid w:val="00AA2D1B"/>
    <w:rsid w:val="00B00D8D"/>
    <w:rsid w:val="00B12A40"/>
    <w:rsid w:val="00B132AC"/>
    <w:rsid w:val="00B54F14"/>
    <w:rsid w:val="00B76274"/>
    <w:rsid w:val="00B76FEC"/>
    <w:rsid w:val="00B92374"/>
    <w:rsid w:val="00B951EA"/>
    <w:rsid w:val="00BA7B63"/>
    <w:rsid w:val="00BB3146"/>
    <w:rsid w:val="00C00461"/>
    <w:rsid w:val="00C112B3"/>
    <w:rsid w:val="00C1579F"/>
    <w:rsid w:val="00C1769D"/>
    <w:rsid w:val="00C4205C"/>
    <w:rsid w:val="00C712BD"/>
    <w:rsid w:val="00C9124D"/>
    <w:rsid w:val="00CA3FDE"/>
    <w:rsid w:val="00CD14D9"/>
    <w:rsid w:val="00CD1BE8"/>
    <w:rsid w:val="00D13A09"/>
    <w:rsid w:val="00D343C7"/>
    <w:rsid w:val="00D70666"/>
    <w:rsid w:val="00DC1575"/>
    <w:rsid w:val="00DC386B"/>
    <w:rsid w:val="00DE565F"/>
    <w:rsid w:val="00DF331F"/>
    <w:rsid w:val="00E03076"/>
    <w:rsid w:val="00E424DC"/>
    <w:rsid w:val="00E672E0"/>
    <w:rsid w:val="00E70459"/>
    <w:rsid w:val="00E8476E"/>
    <w:rsid w:val="00E93829"/>
    <w:rsid w:val="00E9490C"/>
    <w:rsid w:val="00EA74EC"/>
    <w:rsid w:val="00ED14BC"/>
    <w:rsid w:val="00EE705A"/>
    <w:rsid w:val="00F0339C"/>
    <w:rsid w:val="00F30190"/>
    <w:rsid w:val="00F379A6"/>
    <w:rsid w:val="00F53E4D"/>
    <w:rsid w:val="00F547E4"/>
    <w:rsid w:val="00F7706D"/>
    <w:rsid w:val="00F83495"/>
    <w:rsid w:val="00FA2341"/>
    <w:rsid w:val="00FC3D9E"/>
    <w:rsid w:val="00FC4721"/>
    <w:rsid w:val="00FE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E1E"/>
  <w15:docId w15:val="{5DBA1310-7E79-4131-8FBB-C44F7FC0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33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306"/>
    <w:rPr>
      <w:sz w:val="20"/>
      <w:szCs w:val="20"/>
    </w:rPr>
  </w:style>
  <w:style w:type="character" w:styleId="FootnoteReference">
    <w:name w:val="footnote reference"/>
    <w:basedOn w:val="DefaultParagraphFont"/>
    <w:uiPriority w:val="99"/>
    <w:semiHidden/>
    <w:unhideWhenUsed/>
    <w:rsid w:val="00123306"/>
    <w:rPr>
      <w:vertAlign w:val="superscript"/>
    </w:rPr>
  </w:style>
  <w:style w:type="paragraph" w:styleId="ListParagraph">
    <w:name w:val="List Paragraph"/>
    <w:basedOn w:val="Normal"/>
    <w:uiPriority w:val="34"/>
    <w:qFormat/>
    <w:rsid w:val="00123306"/>
    <w:pPr>
      <w:ind w:left="720"/>
      <w:contextualSpacing/>
    </w:pPr>
  </w:style>
  <w:style w:type="paragraph" w:styleId="Header">
    <w:name w:val="header"/>
    <w:basedOn w:val="Normal"/>
    <w:link w:val="HeaderChar"/>
    <w:uiPriority w:val="99"/>
    <w:unhideWhenUsed/>
    <w:rsid w:val="004F6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EBC"/>
  </w:style>
  <w:style w:type="paragraph" w:styleId="Footer">
    <w:name w:val="footer"/>
    <w:basedOn w:val="Normal"/>
    <w:link w:val="FooterChar"/>
    <w:uiPriority w:val="99"/>
    <w:unhideWhenUsed/>
    <w:rsid w:val="004F6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C510D-5018-4CC6-A1CD-CB2656A9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Paula</dc:creator>
  <cp:lastModifiedBy>Scott Blaue</cp:lastModifiedBy>
  <cp:revision>14</cp:revision>
  <cp:lastPrinted>2023-03-29T14:22:00Z</cp:lastPrinted>
  <dcterms:created xsi:type="dcterms:W3CDTF">2025-01-07T16:30:00Z</dcterms:created>
  <dcterms:modified xsi:type="dcterms:W3CDTF">2025-01-07T19:30:00Z</dcterms:modified>
</cp:coreProperties>
</file>