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9BAC" w14:textId="36F5F526" w:rsidR="002C626B" w:rsidRDefault="002C626B" w:rsidP="002C626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DIVISION </w:t>
      </w:r>
      <w:r w:rsidR="00CF1065">
        <w:rPr>
          <w:rFonts w:ascii="Times New Roman" w:hAnsi="Times New Roman" w:cs="Times New Roman"/>
          <w:b/>
          <w:sz w:val="24"/>
          <w:szCs w:val="24"/>
        </w:rPr>
        <w:t>L</w:t>
      </w:r>
      <w:r>
        <w:rPr>
          <w:rFonts w:ascii="Times New Roman" w:hAnsi="Times New Roman" w:cs="Times New Roman"/>
          <w:b/>
          <w:sz w:val="24"/>
          <w:szCs w:val="24"/>
        </w:rPr>
        <w:t xml:space="preserve"> </w:t>
      </w:r>
      <w:r w:rsidR="002E69DA" w:rsidRPr="00A51BE0">
        <w:rPr>
          <w:rFonts w:ascii="Times New Roman" w:hAnsi="Times New Roman" w:cs="Times New Roman"/>
          <w:b/>
          <w:sz w:val="24"/>
          <w:szCs w:val="24"/>
        </w:rPr>
        <w:t xml:space="preserve">PROCEDURES ON MOTION TO TAX COSTS </w:t>
      </w:r>
    </w:p>
    <w:p w14:paraId="312378E3" w14:textId="362F03EE" w:rsidR="002E69DA" w:rsidRDefault="002E69DA" w:rsidP="002C626B">
      <w:pPr>
        <w:spacing w:after="0"/>
        <w:jc w:val="center"/>
        <w:rPr>
          <w:rFonts w:ascii="Times New Roman" w:hAnsi="Times New Roman" w:cs="Times New Roman"/>
          <w:b/>
          <w:sz w:val="24"/>
          <w:szCs w:val="24"/>
        </w:rPr>
      </w:pPr>
      <w:r w:rsidRPr="00A51BE0">
        <w:rPr>
          <w:rFonts w:ascii="Times New Roman" w:hAnsi="Times New Roman" w:cs="Times New Roman"/>
          <w:b/>
          <w:sz w:val="24"/>
          <w:szCs w:val="24"/>
        </w:rPr>
        <w:t>AND AWARD ATTORNEY’S FEES</w:t>
      </w:r>
    </w:p>
    <w:p w14:paraId="44B69169" w14:textId="77777777" w:rsidR="002C626B" w:rsidRPr="00A51BE0" w:rsidRDefault="002C626B" w:rsidP="002C626B">
      <w:pPr>
        <w:spacing w:after="0"/>
        <w:jc w:val="center"/>
        <w:rPr>
          <w:rFonts w:ascii="Times New Roman" w:hAnsi="Times New Roman" w:cs="Times New Roman"/>
          <w:b/>
          <w:sz w:val="24"/>
          <w:szCs w:val="24"/>
        </w:rPr>
      </w:pPr>
    </w:p>
    <w:p w14:paraId="38E15B08" w14:textId="4D00AE67" w:rsidR="004B2189" w:rsidRPr="00A51BE0" w:rsidRDefault="002C626B" w:rsidP="004B2189">
      <w:pPr>
        <w:ind w:firstLine="720"/>
        <w:jc w:val="both"/>
        <w:rPr>
          <w:rFonts w:ascii="Times New Roman" w:hAnsi="Times New Roman" w:cs="Times New Roman"/>
          <w:sz w:val="24"/>
          <w:szCs w:val="24"/>
        </w:rPr>
      </w:pPr>
      <w:r>
        <w:rPr>
          <w:rFonts w:ascii="Times New Roman" w:hAnsi="Times New Roman" w:cs="Times New Roman"/>
          <w:sz w:val="24"/>
          <w:szCs w:val="24"/>
        </w:rPr>
        <w:t>Following the Court’s</w:t>
      </w:r>
      <w:r w:rsidR="00F14A40">
        <w:rPr>
          <w:rFonts w:ascii="Times New Roman" w:hAnsi="Times New Roman" w:cs="Times New Roman"/>
          <w:sz w:val="24"/>
          <w:szCs w:val="24"/>
        </w:rPr>
        <w:t xml:space="preserve"> Order</w:t>
      </w:r>
      <w:r>
        <w:rPr>
          <w:rFonts w:ascii="Times New Roman" w:hAnsi="Times New Roman" w:cs="Times New Roman"/>
          <w:sz w:val="24"/>
          <w:szCs w:val="24"/>
        </w:rPr>
        <w:t xml:space="preserve"> finding that the </w:t>
      </w:r>
      <w:proofErr w:type="gramStart"/>
      <w:r>
        <w:rPr>
          <w:rFonts w:ascii="Times New Roman" w:hAnsi="Times New Roman" w:cs="Times New Roman"/>
          <w:sz w:val="24"/>
          <w:szCs w:val="24"/>
        </w:rPr>
        <w:t>movant</w:t>
      </w:r>
      <w:proofErr w:type="gramEnd"/>
      <w:r>
        <w:rPr>
          <w:rFonts w:ascii="Times New Roman" w:hAnsi="Times New Roman" w:cs="Times New Roman"/>
          <w:sz w:val="24"/>
          <w:szCs w:val="24"/>
        </w:rPr>
        <w:t xml:space="preserve"> is entitled to an award of costs and/or attorney’s fees (“the Order”), in the event </w:t>
      </w:r>
      <w:r w:rsidR="004B2189" w:rsidRPr="00A51BE0">
        <w:rPr>
          <w:rFonts w:ascii="Times New Roman" w:hAnsi="Times New Roman" w:cs="Times New Roman"/>
          <w:sz w:val="24"/>
          <w:szCs w:val="24"/>
        </w:rPr>
        <w:t xml:space="preserve">counsel for the parties are able to agree on an amount of attorney’s fees and costs to be awarded, they can submit a proposed </w:t>
      </w:r>
      <w:r>
        <w:rPr>
          <w:rFonts w:ascii="Times New Roman" w:hAnsi="Times New Roman" w:cs="Times New Roman"/>
          <w:sz w:val="24"/>
          <w:szCs w:val="24"/>
        </w:rPr>
        <w:t>Order</w:t>
      </w:r>
      <w:r w:rsidR="004B2189" w:rsidRPr="00A51BE0">
        <w:rPr>
          <w:rFonts w:ascii="Times New Roman" w:hAnsi="Times New Roman" w:cs="Times New Roman"/>
          <w:sz w:val="24"/>
          <w:szCs w:val="24"/>
        </w:rPr>
        <w:t xml:space="preserve"> to chambers for entry without a hearing.  If the parties are unable to agree </w:t>
      </w:r>
      <w:proofErr w:type="gramStart"/>
      <w:r w:rsidR="004B2189" w:rsidRPr="00A51BE0">
        <w:rPr>
          <w:rFonts w:ascii="Times New Roman" w:hAnsi="Times New Roman" w:cs="Times New Roman"/>
          <w:sz w:val="24"/>
          <w:szCs w:val="24"/>
        </w:rPr>
        <w:t>on</w:t>
      </w:r>
      <w:proofErr w:type="gramEnd"/>
      <w:r w:rsidR="004B2189" w:rsidRPr="00A51BE0">
        <w:rPr>
          <w:rFonts w:ascii="Times New Roman" w:hAnsi="Times New Roman" w:cs="Times New Roman"/>
          <w:sz w:val="24"/>
          <w:szCs w:val="24"/>
        </w:rPr>
        <w:t xml:space="preserve"> the amount of attorney’s fees and costs to be awarded, the matter shall be set for an evidentiary hearing and counsel, to ensure an orderly and efficient presentation and/or resolution of this issue, shall comply with the following </w:t>
      </w:r>
      <w:r w:rsidR="00310D5E" w:rsidRPr="00A51BE0">
        <w:rPr>
          <w:rFonts w:ascii="Times New Roman" w:hAnsi="Times New Roman" w:cs="Times New Roman"/>
          <w:sz w:val="24"/>
          <w:szCs w:val="24"/>
        </w:rPr>
        <w:t>P</w:t>
      </w:r>
      <w:r w:rsidR="004B2189" w:rsidRPr="00A51BE0">
        <w:rPr>
          <w:rFonts w:ascii="Times New Roman" w:hAnsi="Times New Roman" w:cs="Times New Roman"/>
          <w:sz w:val="24"/>
          <w:szCs w:val="24"/>
        </w:rPr>
        <w:t>rocedures on Motion to Tax Costs and Award Attorney’s Fees</w:t>
      </w:r>
      <w:r w:rsidR="00F14A40">
        <w:rPr>
          <w:rFonts w:ascii="Times New Roman" w:hAnsi="Times New Roman" w:cs="Times New Roman"/>
          <w:sz w:val="24"/>
          <w:szCs w:val="24"/>
        </w:rPr>
        <w:t xml:space="preserve"> prior to such an evidentiary hearing</w:t>
      </w:r>
      <w:r w:rsidR="004B2189" w:rsidRPr="00A51BE0">
        <w:rPr>
          <w:rFonts w:ascii="Times New Roman" w:hAnsi="Times New Roman" w:cs="Times New Roman"/>
          <w:sz w:val="24"/>
          <w:szCs w:val="24"/>
        </w:rPr>
        <w:t xml:space="preserve">:  </w:t>
      </w:r>
    </w:p>
    <w:p w14:paraId="386E0F15" w14:textId="77777777" w:rsidR="00310D5E" w:rsidRPr="00A51BE0" w:rsidRDefault="00310D5E" w:rsidP="00310D5E">
      <w:pPr>
        <w:pStyle w:val="ListParagraph"/>
        <w:numPr>
          <w:ilvl w:val="0"/>
          <w:numId w:val="1"/>
        </w:numPr>
        <w:jc w:val="center"/>
        <w:rPr>
          <w:rFonts w:ascii="Times New Roman" w:hAnsi="Times New Roman" w:cs="Times New Roman"/>
          <w:b/>
          <w:sz w:val="24"/>
          <w:szCs w:val="24"/>
        </w:rPr>
      </w:pPr>
      <w:r w:rsidRPr="00A51BE0">
        <w:rPr>
          <w:rFonts w:ascii="Times New Roman" w:hAnsi="Times New Roman" w:cs="Times New Roman"/>
          <w:b/>
          <w:sz w:val="24"/>
          <w:szCs w:val="24"/>
        </w:rPr>
        <w:t>Mediation</w:t>
      </w:r>
      <w:r w:rsidR="00703381" w:rsidRPr="00A51BE0">
        <w:rPr>
          <w:rFonts w:ascii="Times New Roman" w:hAnsi="Times New Roman" w:cs="Times New Roman"/>
          <w:b/>
          <w:sz w:val="24"/>
          <w:szCs w:val="24"/>
        </w:rPr>
        <w:t>.</w:t>
      </w:r>
      <w:r w:rsidRPr="00A51BE0">
        <w:rPr>
          <w:rFonts w:ascii="Times New Roman" w:hAnsi="Times New Roman" w:cs="Times New Roman"/>
          <w:b/>
          <w:sz w:val="24"/>
          <w:szCs w:val="24"/>
        </w:rPr>
        <w:t xml:space="preserve"> </w:t>
      </w:r>
    </w:p>
    <w:p w14:paraId="714575E9" w14:textId="77777777" w:rsidR="00960A8A" w:rsidRPr="00A51BE0" w:rsidRDefault="00960A8A" w:rsidP="00960A8A">
      <w:pPr>
        <w:pStyle w:val="ListParagraph"/>
        <w:ind w:left="1080"/>
        <w:rPr>
          <w:rFonts w:ascii="Times New Roman" w:hAnsi="Times New Roman" w:cs="Times New Roman"/>
          <w:b/>
          <w:sz w:val="24"/>
          <w:szCs w:val="24"/>
        </w:rPr>
      </w:pPr>
    </w:p>
    <w:p w14:paraId="10C97152" w14:textId="77777777" w:rsidR="00960A8A" w:rsidRPr="00A51BE0" w:rsidRDefault="00BB6238" w:rsidP="00BB6238">
      <w:pPr>
        <w:pStyle w:val="ListParagraph"/>
        <w:numPr>
          <w:ilvl w:val="0"/>
          <w:numId w:val="2"/>
        </w:numPr>
        <w:ind w:left="0" w:firstLine="720"/>
        <w:jc w:val="both"/>
        <w:rPr>
          <w:rFonts w:ascii="Times New Roman" w:hAnsi="Times New Roman" w:cs="Times New Roman"/>
          <w:sz w:val="24"/>
          <w:szCs w:val="24"/>
        </w:rPr>
      </w:pPr>
      <w:r w:rsidRPr="00A51BE0">
        <w:rPr>
          <w:rFonts w:ascii="Times New Roman" w:hAnsi="Times New Roman" w:cs="Times New Roman"/>
          <w:sz w:val="24"/>
          <w:szCs w:val="24"/>
        </w:rPr>
        <w:t xml:space="preserve">This case is hereby referred to mediation with respect to the award of attorney’s fees and costs.  The parties will agree upon a mediator and a date for the mediation conference.  In the event the parties cannot agree, the Court will select a mediator.  Counsel for the moving party shall take the lead in coordinating the mediation and </w:t>
      </w:r>
      <w:proofErr w:type="gramStart"/>
      <w:r w:rsidRPr="00A51BE0">
        <w:rPr>
          <w:rFonts w:ascii="Times New Roman" w:hAnsi="Times New Roman" w:cs="Times New Roman"/>
          <w:sz w:val="24"/>
          <w:szCs w:val="24"/>
        </w:rPr>
        <w:t>submit</w:t>
      </w:r>
      <w:proofErr w:type="gramEnd"/>
      <w:r w:rsidRPr="00A51BE0">
        <w:rPr>
          <w:rFonts w:ascii="Times New Roman" w:hAnsi="Times New Roman" w:cs="Times New Roman"/>
          <w:sz w:val="24"/>
          <w:szCs w:val="24"/>
        </w:rPr>
        <w:t xml:space="preserve"> a proposed mediation order. </w:t>
      </w:r>
    </w:p>
    <w:p w14:paraId="1B0D0C11" w14:textId="77777777" w:rsidR="00703381" w:rsidRPr="00A51BE0" w:rsidRDefault="00BB6238" w:rsidP="00960A8A">
      <w:pPr>
        <w:pStyle w:val="ListParagraph"/>
        <w:jc w:val="both"/>
        <w:rPr>
          <w:rFonts w:ascii="Times New Roman" w:hAnsi="Times New Roman" w:cs="Times New Roman"/>
          <w:sz w:val="24"/>
          <w:szCs w:val="24"/>
        </w:rPr>
      </w:pPr>
      <w:r w:rsidRPr="00A51BE0">
        <w:rPr>
          <w:rFonts w:ascii="Times New Roman" w:hAnsi="Times New Roman" w:cs="Times New Roman"/>
          <w:sz w:val="24"/>
          <w:szCs w:val="24"/>
        </w:rPr>
        <w:t xml:space="preserve"> </w:t>
      </w:r>
    </w:p>
    <w:p w14:paraId="5E94A145" w14:textId="61E537E0" w:rsidR="00703381" w:rsidRDefault="00703381" w:rsidP="00BB6238">
      <w:pPr>
        <w:pStyle w:val="ListParagraph"/>
        <w:numPr>
          <w:ilvl w:val="0"/>
          <w:numId w:val="2"/>
        </w:numPr>
        <w:ind w:left="0" w:firstLine="720"/>
        <w:jc w:val="both"/>
        <w:rPr>
          <w:rFonts w:ascii="Times New Roman" w:hAnsi="Times New Roman" w:cs="Times New Roman"/>
          <w:sz w:val="24"/>
          <w:szCs w:val="24"/>
        </w:rPr>
      </w:pPr>
      <w:r w:rsidRPr="00A51BE0">
        <w:rPr>
          <w:rFonts w:ascii="Times New Roman" w:hAnsi="Times New Roman" w:cs="Times New Roman"/>
          <w:sz w:val="24"/>
          <w:szCs w:val="24"/>
        </w:rPr>
        <w:t xml:space="preserve">The costs of the mediation shall be shared equally by the parties involved in the pending motion.  </w:t>
      </w:r>
    </w:p>
    <w:p w14:paraId="0101FFA7" w14:textId="77777777" w:rsidR="002C626B" w:rsidRPr="002C626B" w:rsidRDefault="002C626B" w:rsidP="002C626B">
      <w:pPr>
        <w:pStyle w:val="ListParagraph"/>
        <w:rPr>
          <w:rFonts w:ascii="Times New Roman" w:hAnsi="Times New Roman" w:cs="Times New Roman"/>
          <w:sz w:val="24"/>
          <w:szCs w:val="24"/>
        </w:rPr>
      </w:pPr>
    </w:p>
    <w:p w14:paraId="06FBBDA5" w14:textId="77777777" w:rsidR="00703381" w:rsidRPr="00A51BE0" w:rsidRDefault="003005F9" w:rsidP="003005F9">
      <w:pPr>
        <w:pStyle w:val="ListParagraph"/>
        <w:numPr>
          <w:ilvl w:val="0"/>
          <w:numId w:val="1"/>
        </w:numPr>
        <w:jc w:val="center"/>
        <w:rPr>
          <w:rFonts w:ascii="Times New Roman" w:hAnsi="Times New Roman" w:cs="Times New Roman"/>
          <w:b/>
          <w:sz w:val="24"/>
          <w:szCs w:val="24"/>
        </w:rPr>
      </w:pPr>
      <w:r w:rsidRPr="00A51BE0">
        <w:rPr>
          <w:rFonts w:ascii="Times New Roman" w:hAnsi="Times New Roman" w:cs="Times New Roman"/>
          <w:b/>
          <w:sz w:val="24"/>
          <w:szCs w:val="24"/>
        </w:rPr>
        <w:t>Review Costs and Fees.</w:t>
      </w:r>
    </w:p>
    <w:p w14:paraId="02A713CC" w14:textId="77777777" w:rsidR="00960A8A" w:rsidRPr="00A51BE0" w:rsidRDefault="00960A8A" w:rsidP="00960A8A">
      <w:pPr>
        <w:pStyle w:val="ListParagraph"/>
        <w:ind w:left="1080"/>
        <w:rPr>
          <w:rFonts w:ascii="Times New Roman" w:hAnsi="Times New Roman" w:cs="Times New Roman"/>
          <w:b/>
          <w:sz w:val="24"/>
          <w:szCs w:val="24"/>
        </w:rPr>
      </w:pPr>
    </w:p>
    <w:p w14:paraId="302BC5BC" w14:textId="34EEA4F1" w:rsidR="002C626B" w:rsidRDefault="002C626B" w:rsidP="00D86437">
      <w:pPr>
        <w:pStyle w:val="ListParagraph"/>
        <w:numPr>
          <w:ilvl w:val="3"/>
          <w:numId w:val="2"/>
        </w:numPr>
        <w:ind w:left="0" w:firstLine="720"/>
        <w:jc w:val="both"/>
        <w:rPr>
          <w:rFonts w:ascii="Times New Roman" w:hAnsi="Times New Roman" w:cs="Times New Roman"/>
          <w:sz w:val="24"/>
          <w:szCs w:val="24"/>
        </w:rPr>
      </w:pPr>
      <w:r>
        <w:rPr>
          <w:rFonts w:ascii="Times New Roman" w:hAnsi="Times New Roman" w:cs="Times New Roman"/>
          <w:sz w:val="24"/>
          <w:szCs w:val="24"/>
        </w:rPr>
        <w:t>The parties and the Court will benefit by pre-hearing disclosures and party conferences to clarify the extent and basis of any objecti</w:t>
      </w:r>
      <w:r w:rsidR="00F14A40">
        <w:rPr>
          <w:rFonts w:ascii="Times New Roman" w:hAnsi="Times New Roman" w:cs="Times New Roman"/>
          <w:sz w:val="24"/>
          <w:szCs w:val="24"/>
        </w:rPr>
        <w:t>ons</w:t>
      </w:r>
      <w:r>
        <w:rPr>
          <w:rFonts w:ascii="Times New Roman" w:hAnsi="Times New Roman" w:cs="Times New Roman"/>
          <w:sz w:val="24"/>
          <w:szCs w:val="24"/>
        </w:rPr>
        <w:t xml:space="preserve"> to the motion on an </w:t>
      </w:r>
      <w:proofErr w:type="gramStart"/>
      <w:r>
        <w:rPr>
          <w:rFonts w:ascii="Times New Roman" w:hAnsi="Times New Roman" w:cs="Times New Roman"/>
          <w:sz w:val="24"/>
          <w:szCs w:val="24"/>
        </w:rPr>
        <w:t>item by item</w:t>
      </w:r>
      <w:proofErr w:type="gramEnd"/>
      <w:r>
        <w:rPr>
          <w:rFonts w:ascii="Times New Roman" w:hAnsi="Times New Roman" w:cs="Times New Roman"/>
          <w:sz w:val="24"/>
          <w:szCs w:val="24"/>
        </w:rPr>
        <w:t xml:space="preserve"> basis and </w:t>
      </w:r>
      <w:proofErr w:type="gramStart"/>
      <w:r>
        <w:rPr>
          <w:rFonts w:ascii="Times New Roman" w:hAnsi="Times New Roman" w:cs="Times New Roman"/>
          <w:sz w:val="24"/>
          <w:szCs w:val="24"/>
        </w:rPr>
        <w:t>resolve</w:t>
      </w:r>
      <w:proofErr w:type="gramEnd"/>
      <w:r>
        <w:rPr>
          <w:rFonts w:ascii="Times New Roman" w:hAnsi="Times New Roman" w:cs="Times New Roman"/>
          <w:sz w:val="24"/>
          <w:szCs w:val="24"/>
        </w:rPr>
        <w:t xml:space="preserve"> as much as possible through good faith negotiations and mediation.</w:t>
      </w:r>
    </w:p>
    <w:p w14:paraId="6DD52E45" w14:textId="77777777" w:rsidR="002C626B" w:rsidRDefault="002C626B" w:rsidP="002C626B">
      <w:pPr>
        <w:pStyle w:val="ListParagraph"/>
        <w:jc w:val="both"/>
        <w:rPr>
          <w:rFonts w:ascii="Times New Roman" w:hAnsi="Times New Roman" w:cs="Times New Roman"/>
          <w:sz w:val="24"/>
          <w:szCs w:val="24"/>
        </w:rPr>
      </w:pPr>
    </w:p>
    <w:p w14:paraId="5D0F4C9D" w14:textId="09B0AB87" w:rsidR="002C626B" w:rsidRDefault="002C626B" w:rsidP="00D86437">
      <w:pPr>
        <w:pStyle w:val="ListParagraph"/>
        <w:numPr>
          <w:ilvl w:val="3"/>
          <w:numId w:val="2"/>
        </w:numPr>
        <w:ind w:left="0" w:firstLine="720"/>
        <w:jc w:val="both"/>
        <w:rPr>
          <w:rFonts w:ascii="Times New Roman" w:hAnsi="Times New Roman" w:cs="Times New Roman"/>
          <w:sz w:val="24"/>
          <w:szCs w:val="24"/>
        </w:rPr>
      </w:pPr>
      <w:r>
        <w:rPr>
          <w:rFonts w:ascii="Times New Roman" w:hAnsi="Times New Roman" w:cs="Times New Roman"/>
          <w:sz w:val="24"/>
          <w:szCs w:val="24"/>
        </w:rPr>
        <w:t>Within thirty (30) days of the Order</w:t>
      </w:r>
      <w:r w:rsidR="00B56761">
        <w:rPr>
          <w:rFonts w:ascii="Times New Roman" w:hAnsi="Times New Roman" w:cs="Times New Roman"/>
          <w:sz w:val="24"/>
          <w:szCs w:val="24"/>
        </w:rPr>
        <w:t xml:space="preserve"> finding Entitlement</w:t>
      </w:r>
      <w:r>
        <w:rPr>
          <w:rFonts w:ascii="Times New Roman" w:hAnsi="Times New Roman" w:cs="Times New Roman"/>
          <w:sz w:val="24"/>
          <w:szCs w:val="24"/>
        </w:rPr>
        <w:t>, the movant(s) shall submit to the part</w:t>
      </w:r>
      <w:r w:rsidR="002B2869">
        <w:rPr>
          <w:rFonts w:ascii="Times New Roman" w:hAnsi="Times New Roman" w:cs="Times New Roman"/>
          <w:sz w:val="24"/>
          <w:szCs w:val="24"/>
        </w:rPr>
        <w:t>y(s)</w:t>
      </w:r>
      <w:r>
        <w:rPr>
          <w:rFonts w:ascii="Times New Roman" w:hAnsi="Times New Roman" w:cs="Times New Roman"/>
          <w:sz w:val="24"/>
          <w:szCs w:val="24"/>
        </w:rPr>
        <w:t xml:space="preserve"> from whom fees or costs sought</w:t>
      </w:r>
      <w:r w:rsidR="00F14A40">
        <w:rPr>
          <w:rFonts w:ascii="Times New Roman" w:hAnsi="Times New Roman" w:cs="Times New Roman"/>
          <w:sz w:val="24"/>
          <w:szCs w:val="24"/>
        </w:rPr>
        <w:t>,</w:t>
      </w:r>
      <w:r>
        <w:rPr>
          <w:rFonts w:ascii="Times New Roman" w:hAnsi="Times New Roman" w:cs="Times New Roman"/>
          <w:sz w:val="24"/>
          <w:szCs w:val="24"/>
        </w:rPr>
        <w:t xml:space="preserve"> the name and address of the fee/cost expert(s) that will be used in support of the motion</w:t>
      </w:r>
      <w:r w:rsidR="00F14A40">
        <w:rPr>
          <w:rFonts w:ascii="Times New Roman" w:hAnsi="Times New Roman" w:cs="Times New Roman"/>
          <w:sz w:val="24"/>
          <w:szCs w:val="24"/>
        </w:rPr>
        <w:t>,</w:t>
      </w:r>
      <w:r>
        <w:rPr>
          <w:rFonts w:ascii="Times New Roman" w:hAnsi="Times New Roman" w:cs="Times New Roman"/>
          <w:sz w:val="24"/>
          <w:szCs w:val="24"/>
        </w:rPr>
        <w:t xml:space="preserve"> along with copies of all billing records, time sheets, invoices for costs, and any other documentary evidence relating to attorneys’ fees and/or court costs claimed (collectively “the claim”).  Failure to specifically identify and itemize any fee or cost may result in a waiver of the right to have it awarded or taxed. </w:t>
      </w:r>
    </w:p>
    <w:p w14:paraId="67726B16" w14:textId="77777777" w:rsidR="002C626B" w:rsidRPr="002C626B" w:rsidRDefault="002C626B" w:rsidP="002C626B">
      <w:pPr>
        <w:pStyle w:val="ListParagraph"/>
        <w:rPr>
          <w:rFonts w:ascii="Times New Roman" w:hAnsi="Times New Roman" w:cs="Times New Roman"/>
          <w:sz w:val="24"/>
          <w:szCs w:val="24"/>
        </w:rPr>
      </w:pPr>
    </w:p>
    <w:p w14:paraId="5EAF3D11" w14:textId="0ABB80F5" w:rsidR="003005F9" w:rsidRPr="00A51BE0" w:rsidRDefault="003005F9" w:rsidP="00D86437">
      <w:pPr>
        <w:pStyle w:val="ListParagraph"/>
        <w:numPr>
          <w:ilvl w:val="3"/>
          <w:numId w:val="2"/>
        </w:numPr>
        <w:ind w:left="0" w:firstLine="720"/>
        <w:jc w:val="both"/>
        <w:rPr>
          <w:rFonts w:ascii="Times New Roman" w:hAnsi="Times New Roman" w:cs="Times New Roman"/>
          <w:sz w:val="24"/>
          <w:szCs w:val="24"/>
        </w:rPr>
      </w:pPr>
      <w:r w:rsidRPr="00A51BE0">
        <w:rPr>
          <w:rFonts w:ascii="Times New Roman" w:hAnsi="Times New Roman" w:cs="Times New Roman"/>
          <w:sz w:val="24"/>
          <w:szCs w:val="24"/>
        </w:rPr>
        <w:t>Within t</w:t>
      </w:r>
      <w:r w:rsidR="00CF2C0E">
        <w:rPr>
          <w:rFonts w:ascii="Times New Roman" w:hAnsi="Times New Roman" w:cs="Times New Roman"/>
          <w:sz w:val="24"/>
          <w:szCs w:val="24"/>
        </w:rPr>
        <w:t xml:space="preserve">hirty </w:t>
      </w:r>
      <w:r w:rsidRPr="00A51BE0">
        <w:rPr>
          <w:rFonts w:ascii="Times New Roman" w:hAnsi="Times New Roman" w:cs="Times New Roman"/>
          <w:sz w:val="24"/>
          <w:szCs w:val="24"/>
        </w:rPr>
        <w:t>(</w:t>
      </w:r>
      <w:r w:rsidR="00CF2C0E">
        <w:rPr>
          <w:rFonts w:ascii="Times New Roman" w:hAnsi="Times New Roman" w:cs="Times New Roman"/>
          <w:sz w:val="24"/>
          <w:szCs w:val="24"/>
        </w:rPr>
        <w:t>3</w:t>
      </w:r>
      <w:r w:rsidRPr="00A51BE0">
        <w:rPr>
          <w:rFonts w:ascii="Times New Roman" w:hAnsi="Times New Roman" w:cs="Times New Roman"/>
          <w:sz w:val="24"/>
          <w:szCs w:val="24"/>
        </w:rPr>
        <w:t>0) days of th</w:t>
      </w:r>
      <w:r w:rsidR="00CF2C0E">
        <w:rPr>
          <w:rFonts w:ascii="Times New Roman" w:hAnsi="Times New Roman" w:cs="Times New Roman"/>
          <w:sz w:val="24"/>
          <w:szCs w:val="24"/>
        </w:rPr>
        <w:t xml:space="preserve">e movant’s itemized claim described in paragraph two (2) above, </w:t>
      </w:r>
      <w:r w:rsidRPr="00A51BE0">
        <w:rPr>
          <w:rFonts w:ascii="Times New Roman" w:hAnsi="Times New Roman" w:cs="Times New Roman"/>
          <w:sz w:val="24"/>
          <w:szCs w:val="24"/>
        </w:rPr>
        <w:t xml:space="preserve">counsel for </w:t>
      </w:r>
      <w:r w:rsidR="00CF2C0E">
        <w:rPr>
          <w:rFonts w:ascii="Times New Roman" w:hAnsi="Times New Roman" w:cs="Times New Roman"/>
          <w:sz w:val="24"/>
          <w:szCs w:val="24"/>
        </w:rPr>
        <w:t>any</w:t>
      </w:r>
      <w:r w:rsidRPr="00A51BE0">
        <w:rPr>
          <w:rFonts w:ascii="Times New Roman" w:hAnsi="Times New Roman" w:cs="Times New Roman"/>
          <w:sz w:val="24"/>
          <w:szCs w:val="24"/>
        </w:rPr>
        <w:t xml:space="preserve"> non-moving party</w:t>
      </w:r>
      <w:r w:rsidR="00CF2C0E">
        <w:rPr>
          <w:rFonts w:ascii="Times New Roman" w:hAnsi="Times New Roman" w:cs="Times New Roman"/>
          <w:sz w:val="24"/>
          <w:szCs w:val="24"/>
        </w:rPr>
        <w:t xml:space="preserve"> opposing any part of the claim </w:t>
      </w:r>
      <w:r w:rsidRPr="00A51BE0">
        <w:rPr>
          <w:rFonts w:ascii="Times New Roman" w:hAnsi="Times New Roman" w:cs="Times New Roman"/>
          <w:sz w:val="24"/>
          <w:szCs w:val="24"/>
        </w:rPr>
        <w:t xml:space="preserve">shall respond in writing to each item </w:t>
      </w:r>
      <w:r w:rsidR="00D86437" w:rsidRPr="00A51BE0">
        <w:rPr>
          <w:rFonts w:ascii="Times New Roman" w:hAnsi="Times New Roman" w:cs="Times New Roman"/>
          <w:sz w:val="24"/>
          <w:szCs w:val="24"/>
        </w:rPr>
        <w:t>of cost and each fee entry</w:t>
      </w:r>
      <w:r w:rsidR="00CF2C0E">
        <w:rPr>
          <w:rFonts w:ascii="Times New Roman" w:hAnsi="Times New Roman" w:cs="Times New Roman"/>
          <w:sz w:val="24"/>
          <w:szCs w:val="24"/>
        </w:rPr>
        <w:t xml:space="preserve"> submitted by the movant</w:t>
      </w:r>
      <w:r w:rsidR="00D86437" w:rsidRPr="00A51BE0">
        <w:rPr>
          <w:rFonts w:ascii="Times New Roman" w:hAnsi="Times New Roman" w:cs="Times New Roman"/>
          <w:sz w:val="24"/>
          <w:szCs w:val="24"/>
        </w:rPr>
        <w:t>.  This response shall state whether counsel agrees or objects to said item.  For each objection counsel shall state the basis and cite the supporting</w:t>
      </w:r>
      <w:r w:rsidR="00CF2C0E">
        <w:rPr>
          <w:rFonts w:ascii="Times New Roman" w:hAnsi="Times New Roman" w:cs="Times New Roman"/>
          <w:sz w:val="24"/>
          <w:szCs w:val="24"/>
        </w:rPr>
        <w:t xml:space="preserve"> legal</w:t>
      </w:r>
      <w:r w:rsidR="00D86437" w:rsidRPr="00A51BE0">
        <w:rPr>
          <w:rFonts w:ascii="Times New Roman" w:hAnsi="Times New Roman" w:cs="Times New Roman"/>
          <w:sz w:val="24"/>
          <w:szCs w:val="24"/>
        </w:rPr>
        <w:t xml:space="preserve"> authority.</w:t>
      </w:r>
      <w:r w:rsidR="00CF2C0E">
        <w:rPr>
          <w:rFonts w:ascii="Times New Roman" w:hAnsi="Times New Roman" w:cs="Times New Roman"/>
          <w:sz w:val="24"/>
          <w:szCs w:val="24"/>
        </w:rPr>
        <w:t xml:space="preserve">  They shall also identify the name and address of any expert it intends to use in rebuttal.  Failure of a party to specifically object to an item may result in a waiver of any right to object. </w:t>
      </w:r>
      <w:r w:rsidR="00D86437" w:rsidRPr="00A51BE0">
        <w:rPr>
          <w:rFonts w:ascii="Times New Roman" w:hAnsi="Times New Roman" w:cs="Times New Roman"/>
          <w:sz w:val="24"/>
          <w:szCs w:val="24"/>
        </w:rPr>
        <w:t xml:space="preserve">  </w:t>
      </w:r>
    </w:p>
    <w:p w14:paraId="77B66398" w14:textId="28147AD6" w:rsidR="00D86437" w:rsidRPr="00A51BE0" w:rsidRDefault="00D86437" w:rsidP="00D86437">
      <w:pPr>
        <w:pStyle w:val="ListParagraph"/>
        <w:numPr>
          <w:ilvl w:val="3"/>
          <w:numId w:val="2"/>
        </w:numPr>
        <w:ind w:left="0" w:firstLine="720"/>
        <w:jc w:val="both"/>
        <w:rPr>
          <w:rFonts w:ascii="Times New Roman" w:hAnsi="Times New Roman" w:cs="Times New Roman"/>
          <w:sz w:val="24"/>
          <w:szCs w:val="24"/>
        </w:rPr>
      </w:pPr>
      <w:r w:rsidRPr="00A51BE0">
        <w:rPr>
          <w:rFonts w:ascii="Times New Roman" w:hAnsi="Times New Roman" w:cs="Times New Roman"/>
          <w:sz w:val="24"/>
          <w:szCs w:val="24"/>
        </w:rPr>
        <w:lastRenderedPageBreak/>
        <w:t>Within t</w:t>
      </w:r>
      <w:r w:rsidR="00CF2C0E">
        <w:rPr>
          <w:rFonts w:ascii="Times New Roman" w:hAnsi="Times New Roman" w:cs="Times New Roman"/>
          <w:sz w:val="24"/>
          <w:szCs w:val="24"/>
        </w:rPr>
        <w:t>hirty</w:t>
      </w:r>
      <w:r w:rsidRPr="00A51BE0">
        <w:rPr>
          <w:rFonts w:ascii="Times New Roman" w:hAnsi="Times New Roman" w:cs="Times New Roman"/>
          <w:sz w:val="24"/>
          <w:szCs w:val="24"/>
        </w:rPr>
        <w:t xml:space="preserve"> (</w:t>
      </w:r>
      <w:r w:rsidR="00CF2C0E">
        <w:rPr>
          <w:rFonts w:ascii="Times New Roman" w:hAnsi="Times New Roman" w:cs="Times New Roman"/>
          <w:sz w:val="24"/>
          <w:szCs w:val="24"/>
        </w:rPr>
        <w:t>30</w:t>
      </w:r>
      <w:r w:rsidRPr="00A51BE0">
        <w:rPr>
          <w:rFonts w:ascii="Times New Roman" w:hAnsi="Times New Roman" w:cs="Times New Roman"/>
          <w:sz w:val="24"/>
          <w:szCs w:val="24"/>
        </w:rPr>
        <w:t>) day</w:t>
      </w:r>
      <w:r w:rsidR="00CF2C0E">
        <w:rPr>
          <w:rFonts w:ascii="Times New Roman" w:hAnsi="Times New Roman" w:cs="Times New Roman"/>
          <w:sz w:val="24"/>
          <w:szCs w:val="24"/>
        </w:rPr>
        <w:t>s</w:t>
      </w:r>
      <w:r w:rsidRPr="00A51BE0">
        <w:rPr>
          <w:rFonts w:ascii="Times New Roman" w:hAnsi="Times New Roman" w:cs="Times New Roman"/>
          <w:sz w:val="24"/>
          <w:szCs w:val="24"/>
        </w:rPr>
        <w:t xml:space="preserve"> of receipt of said objections, the moving party shall respond in writing to each objection, stating whether said party concurs with the objection and, if not,</w:t>
      </w:r>
      <w:r w:rsidR="00CF2C0E">
        <w:rPr>
          <w:rFonts w:ascii="Times New Roman" w:hAnsi="Times New Roman" w:cs="Times New Roman"/>
          <w:sz w:val="24"/>
          <w:szCs w:val="24"/>
        </w:rPr>
        <w:t xml:space="preserve"> state the basis and</w:t>
      </w:r>
      <w:r w:rsidRPr="00A51BE0">
        <w:rPr>
          <w:rFonts w:ascii="Times New Roman" w:hAnsi="Times New Roman" w:cs="Times New Roman"/>
          <w:sz w:val="24"/>
          <w:szCs w:val="24"/>
        </w:rPr>
        <w:t xml:space="preserve"> cite the contrary</w:t>
      </w:r>
      <w:r w:rsidR="00CF2C0E">
        <w:rPr>
          <w:rFonts w:ascii="Times New Roman" w:hAnsi="Times New Roman" w:cs="Times New Roman"/>
          <w:sz w:val="24"/>
          <w:szCs w:val="24"/>
        </w:rPr>
        <w:t xml:space="preserve"> legal</w:t>
      </w:r>
      <w:r w:rsidRPr="00A51BE0">
        <w:rPr>
          <w:rFonts w:ascii="Times New Roman" w:hAnsi="Times New Roman" w:cs="Times New Roman"/>
          <w:sz w:val="24"/>
          <w:szCs w:val="24"/>
        </w:rPr>
        <w:t xml:space="preserve"> authority.  </w:t>
      </w:r>
    </w:p>
    <w:p w14:paraId="2B17AF70" w14:textId="77777777" w:rsidR="00960A8A" w:rsidRPr="00A51BE0" w:rsidRDefault="00960A8A" w:rsidP="00960A8A">
      <w:pPr>
        <w:pStyle w:val="ListParagraph"/>
        <w:rPr>
          <w:rFonts w:ascii="Times New Roman" w:hAnsi="Times New Roman" w:cs="Times New Roman"/>
          <w:sz w:val="24"/>
          <w:szCs w:val="24"/>
        </w:rPr>
      </w:pPr>
    </w:p>
    <w:p w14:paraId="46B220D9" w14:textId="77777777" w:rsidR="00564DA4" w:rsidRPr="00A51BE0" w:rsidRDefault="00564DA4" w:rsidP="00D86437">
      <w:pPr>
        <w:pStyle w:val="ListParagraph"/>
        <w:numPr>
          <w:ilvl w:val="3"/>
          <w:numId w:val="2"/>
        </w:numPr>
        <w:ind w:left="0" w:firstLine="720"/>
        <w:jc w:val="both"/>
        <w:rPr>
          <w:rFonts w:ascii="Times New Roman" w:hAnsi="Times New Roman" w:cs="Times New Roman"/>
          <w:sz w:val="24"/>
          <w:szCs w:val="24"/>
        </w:rPr>
      </w:pPr>
      <w:r w:rsidRPr="00A51BE0">
        <w:rPr>
          <w:rFonts w:ascii="Times New Roman" w:hAnsi="Times New Roman" w:cs="Times New Roman"/>
          <w:sz w:val="24"/>
          <w:szCs w:val="24"/>
        </w:rPr>
        <w:t xml:space="preserve">In the event there is an agreement to a particular cost item or fee request, but disagreement with the amount, the non-moving party shall state the objection and the amount believed to be reasonable.  </w:t>
      </w:r>
    </w:p>
    <w:p w14:paraId="3AA2F169" w14:textId="77777777" w:rsidR="00960A8A" w:rsidRPr="00A51BE0" w:rsidRDefault="00960A8A" w:rsidP="00960A8A">
      <w:pPr>
        <w:pStyle w:val="ListParagraph"/>
        <w:rPr>
          <w:rFonts w:ascii="Times New Roman" w:hAnsi="Times New Roman" w:cs="Times New Roman"/>
          <w:sz w:val="24"/>
          <w:szCs w:val="24"/>
        </w:rPr>
      </w:pPr>
    </w:p>
    <w:p w14:paraId="1814150D" w14:textId="77777777" w:rsidR="00564DA4" w:rsidRPr="00A51BE0" w:rsidRDefault="00564DA4" w:rsidP="00D86437">
      <w:pPr>
        <w:pStyle w:val="ListParagraph"/>
        <w:numPr>
          <w:ilvl w:val="3"/>
          <w:numId w:val="2"/>
        </w:numPr>
        <w:ind w:left="0" w:firstLine="720"/>
        <w:jc w:val="both"/>
        <w:rPr>
          <w:rFonts w:ascii="Times New Roman" w:hAnsi="Times New Roman" w:cs="Times New Roman"/>
          <w:sz w:val="24"/>
          <w:szCs w:val="24"/>
        </w:rPr>
      </w:pPr>
      <w:r w:rsidRPr="00A51BE0">
        <w:rPr>
          <w:rFonts w:ascii="Times New Roman" w:hAnsi="Times New Roman" w:cs="Times New Roman"/>
          <w:i/>
          <w:sz w:val="24"/>
          <w:szCs w:val="24"/>
        </w:rPr>
        <w:t>The Statewide Uniform Guidelines for Taxation of Costs in Civil Actions</w:t>
      </w:r>
      <w:r w:rsidR="00494C52" w:rsidRPr="00A51BE0">
        <w:rPr>
          <w:rStyle w:val="FootnoteReference"/>
          <w:rFonts w:ascii="Times New Roman" w:hAnsi="Times New Roman" w:cs="Times New Roman"/>
          <w:i/>
          <w:sz w:val="24"/>
          <w:szCs w:val="24"/>
        </w:rPr>
        <w:footnoteReference w:id="1"/>
      </w:r>
      <w:r w:rsidRPr="00A51BE0">
        <w:rPr>
          <w:rFonts w:ascii="Times New Roman" w:hAnsi="Times New Roman" w:cs="Times New Roman"/>
          <w:i/>
          <w:sz w:val="24"/>
          <w:szCs w:val="24"/>
        </w:rPr>
        <w:t xml:space="preserve"> </w:t>
      </w:r>
      <w:r w:rsidR="00AF6D39" w:rsidRPr="00A51BE0">
        <w:rPr>
          <w:rFonts w:ascii="Times New Roman" w:hAnsi="Times New Roman" w:cs="Times New Roman"/>
          <w:sz w:val="24"/>
          <w:szCs w:val="24"/>
        </w:rPr>
        <w:t xml:space="preserve">shall be used in an attempt to resolve disputes over taxation of costs.  </w:t>
      </w:r>
    </w:p>
    <w:p w14:paraId="55784746" w14:textId="77777777" w:rsidR="00960A8A" w:rsidRPr="00A51BE0" w:rsidRDefault="00960A8A" w:rsidP="00960A8A">
      <w:pPr>
        <w:pStyle w:val="ListParagraph"/>
        <w:rPr>
          <w:rFonts w:ascii="Times New Roman" w:hAnsi="Times New Roman" w:cs="Times New Roman"/>
          <w:sz w:val="24"/>
          <w:szCs w:val="24"/>
        </w:rPr>
      </w:pPr>
    </w:p>
    <w:p w14:paraId="02532113" w14:textId="4C66C6E7" w:rsidR="00AF6D39" w:rsidRPr="00A51BE0" w:rsidRDefault="00AF6D39" w:rsidP="00D86437">
      <w:pPr>
        <w:pStyle w:val="ListParagraph"/>
        <w:numPr>
          <w:ilvl w:val="3"/>
          <w:numId w:val="2"/>
        </w:numPr>
        <w:ind w:left="0" w:firstLine="720"/>
        <w:jc w:val="both"/>
        <w:rPr>
          <w:rFonts w:ascii="Times New Roman" w:hAnsi="Times New Roman" w:cs="Times New Roman"/>
          <w:sz w:val="24"/>
          <w:szCs w:val="24"/>
        </w:rPr>
      </w:pPr>
      <w:r w:rsidRPr="00A51BE0">
        <w:rPr>
          <w:rFonts w:ascii="Times New Roman" w:hAnsi="Times New Roman" w:cs="Times New Roman"/>
          <w:sz w:val="24"/>
          <w:szCs w:val="24"/>
        </w:rPr>
        <w:t xml:space="preserve">Not later than </w:t>
      </w:r>
      <w:r w:rsidR="006A0B3E">
        <w:rPr>
          <w:rFonts w:ascii="Times New Roman" w:hAnsi="Times New Roman" w:cs="Times New Roman"/>
          <w:sz w:val="24"/>
          <w:szCs w:val="24"/>
        </w:rPr>
        <w:t>fifteen</w:t>
      </w:r>
      <w:r w:rsidRPr="00A51BE0">
        <w:rPr>
          <w:rFonts w:ascii="Times New Roman" w:hAnsi="Times New Roman" w:cs="Times New Roman"/>
          <w:sz w:val="24"/>
          <w:szCs w:val="24"/>
        </w:rPr>
        <w:t xml:space="preserve"> (1</w:t>
      </w:r>
      <w:r w:rsidR="006A0B3E">
        <w:rPr>
          <w:rFonts w:ascii="Times New Roman" w:hAnsi="Times New Roman" w:cs="Times New Roman"/>
          <w:sz w:val="24"/>
          <w:szCs w:val="24"/>
        </w:rPr>
        <w:t>5</w:t>
      </w:r>
      <w:r w:rsidRPr="00A51BE0">
        <w:rPr>
          <w:rFonts w:ascii="Times New Roman" w:hAnsi="Times New Roman" w:cs="Times New Roman"/>
          <w:sz w:val="24"/>
          <w:szCs w:val="24"/>
        </w:rPr>
        <w:t>) days immediately preceding the mediation, counsel for the parties shall meet and</w:t>
      </w:r>
      <w:r w:rsidR="006A0B3E">
        <w:rPr>
          <w:rFonts w:ascii="Times New Roman" w:hAnsi="Times New Roman" w:cs="Times New Roman"/>
          <w:sz w:val="24"/>
          <w:szCs w:val="24"/>
        </w:rPr>
        <w:t xml:space="preserve"> confer to</w:t>
      </w:r>
      <w:r w:rsidRPr="00A51BE0">
        <w:rPr>
          <w:rFonts w:ascii="Times New Roman" w:hAnsi="Times New Roman" w:cs="Times New Roman"/>
          <w:sz w:val="24"/>
          <w:szCs w:val="24"/>
        </w:rPr>
        <w:t xml:space="preserve"> review the disputed items, reduce any stipulation</w:t>
      </w:r>
      <w:r w:rsidR="006A0B3E">
        <w:rPr>
          <w:rFonts w:ascii="Times New Roman" w:hAnsi="Times New Roman" w:cs="Times New Roman"/>
          <w:sz w:val="24"/>
          <w:szCs w:val="24"/>
        </w:rPr>
        <w:t>s</w:t>
      </w:r>
      <w:r w:rsidRPr="00A51BE0">
        <w:rPr>
          <w:rFonts w:ascii="Times New Roman" w:hAnsi="Times New Roman" w:cs="Times New Roman"/>
          <w:sz w:val="24"/>
          <w:szCs w:val="24"/>
        </w:rPr>
        <w:t xml:space="preserve"> to </w:t>
      </w:r>
      <w:r w:rsidR="006A0B3E">
        <w:rPr>
          <w:rFonts w:ascii="Times New Roman" w:hAnsi="Times New Roman" w:cs="Times New Roman"/>
          <w:sz w:val="24"/>
          <w:szCs w:val="24"/>
        </w:rPr>
        <w:t xml:space="preserve">a </w:t>
      </w:r>
      <w:r w:rsidRPr="00A51BE0">
        <w:rPr>
          <w:rFonts w:ascii="Times New Roman" w:hAnsi="Times New Roman" w:cs="Times New Roman"/>
          <w:sz w:val="24"/>
          <w:szCs w:val="24"/>
        </w:rPr>
        <w:t>writ</w:t>
      </w:r>
      <w:r w:rsidR="006A0B3E">
        <w:rPr>
          <w:rFonts w:ascii="Times New Roman" w:hAnsi="Times New Roman" w:cs="Times New Roman"/>
          <w:sz w:val="24"/>
          <w:szCs w:val="24"/>
        </w:rPr>
        <w:t>ten joint pre-hearing stipulation pursuant to the provisions set form below.</w:t>
      </w:r>
      <w:r w:rsidRPr="00A51BE0">
        <w:rPr>
          <w:rFonts w:ascii="Times New Roman" w:hAnsi="Times New Roman" w:cs="Times New Roman"/>
          <w:sz w:val="24"/>
          <w:szCs w:val="24"/>
        </w:rPr>
        <w:t xml:space="preserve"> </w:t>
      </w:r>
    </w:p>
    <w:p w14:paraId="4A2884CF" w14:textId="77777777" w:rsidR="00960A8A" w:rsidRPr="00A51BE0" w:rsidRDefault="00960A8A" w:rsidP="00960A8A">
      <w:pPr>
        <w:pStyle w:val="ListParagraph"/>
        <w:rPr>
          <w:rFonts w:ascii="Times New Roman" w:hAnsi="Times New Roman" w:cs="Times New Roman"/>
          <w:sz w:val="24"/>
          <w:szCs w:val="24"/>
        </w:rPr>
      </w:pPr>
    </w:p>
    <w:p w14:paraId="0F7BC7CE" w14:textId="77777777" w:rsidR="00AF6D39" w:rsidRPr="00A51BE0" w:rsidRDefault="00AF6D39" w:rsidP="00AF6D39">
      <w:pPr>
        <w:pStyle w:val="ListParagraph"/>
        <w:numPr>
          <w:ilvl w:val="0"/>
          <w:numId w:val="1"/>
        </w:numPr>
        <w:jc w:val="center"/>
        <w:rPr>
          <w:rFonts w:ascii="Times New Roman" w:hAnsi="Times New Roman" w:cs="Times New Roman"/>
          <w:b/>
          <w:sz w:val="24"/>
          <w:szCs w:val="24"/>
        </w:rPr>
      </w:pPr>
      <w:r w:rsidRPr="00A51BE0">
        <w:rPr>
          <w:rFonts w:ascii="Times New Roman" w:hAnsi="Times New Roman" w:cs="Times New Roman"/>
          <w:b/>
          <w:sz w:val="24"/>
          <w:szCs w:val="24"/>
        </w:rPr>
        <w:t>Expert Affidavits.</w:t>
      </w:r>
    </w:p>
    <w:p w14:paraId="1AACE2B6" w14:textId="77777777" w:rsidR="00960A8A" w:rsidRPr="00A51BE0" w:rsidRDefault="00960A8A" w:rsidP="00960A8A">
      <w:pPr>
        <w:pStyle w:val="ListParagraph"/>
        <w:ind w:left="1080"/>
        <w:rPr>
          <w:rFonts w:ascii="Times New Roman" w:hAnsi="Times New Roman" w:cs="Times New Roman"/>
          <w:b/>
          <w:sz w:val="24"/>
          <w:szCs w:val="24"/>
        </w:rPr>
      </w:pPr>
    </w:p>
    <w:p w14:paraId="75820E6C" w14:textId="6A519FA1" w:rsidR="008773FE" w:rsidRDefault="009A62A9" w:rsidP="008773FE">
      <w:pPr>
        <w:pStyle w:val="ListParagraph"/>
        <w:numPr>
          <w:ilvl w:val="0"/>
          <w:numId w:val="3"/>
        </w:numPr>
        <w:ind w:left="0" w:firstLine="720"/>
        <w:jc w:val="both"/>
        <w:rPr>
          <w:rFonts w:ascii="Times New Roman" w:hAnsi="Times New Roman" w:cs="Times New Roman"/>
          <w:sz w:val="24"/>
          <w:szCs w:val="24"/>
        </w:rPr>
      </w:pPr>
      <w:r w:rsidRPr="00A51BE0">
        <w:rPr>
          <w:rFonts w:ascii="Times New Roman" w:hAnsi="Times New Roman" w:cs="Times New Roman"/>
          <w:sz w:val="24"/>
          <w:szCs w:val="24"/>
        </w:rPr>
        <w:t xml:space="preserve">Each party shall disclose their experts’ opinions in affidavit form </w:t>
      </w:r>
      <w:r w:rsidR="006A0B3E">
        <w:rPr>
          <w:rFonts w:ascii="Times New Roman" w:hAnsi="Times New Roman" w:cs="Times New Roman"/>
          <w:sz w:val="24"/>
          <w:szCs w:val="24"/>
        </w:rPr>
        <w:t>fifteen (</w:t>
      </w:r>
      <w:r w:rsidRPr="00A51BE0">
        <w:rPr>
          <w:rFonts w:ascii="Times New Roman" w:hAnsi="Times New Roman" w:cs="Times New Roman"/>
          <w:sz w:val="24"/>
          <w:szCs w:val="24"/>
        </w:rPr>
        <w:t>1</w:t>
      </w:r>
      <w:r w:rsidR="006A0B3E">
        <w:rPr>
          <w:rFonts w:ascii="Times New Roman" w:hAnsi="Times New Roman" w:cs="Times New Roman"/>
          <w:sz w:val="24"/>
          <w:szCs w:val="24"/>
        </w:rPr>
        <w:t>5</w:t>
      </w:r>
      <w:r w:rsidR="008773FE" w:rsidRPr="00A51BE0">
        <w:rPr>
          <w:rFonts w:ascii="Times New Roman" w:hAnsi="Times New Roman" w:cs="Times New Roman"/>
          <w:sz w:val="24"/>
          <w:szCs w:val="24"/>
        </w:rPr>
        <w:t xml:space="preserve">) days prior to the mediation.  </w:t>
      </w:r>
    </w:p>
    <w:p w14:paraId="5865D4DB" w14:textId="77777777" w:rsidR="006A0B3E" w:rsidRPr="00A51BE0" w:rsidRDefault="006A0B3E" w:rsidP="006A0B3E">
      <w:pPr>
        <w:pStyle w:val="ListParagraph"/>
        <w:jc w:val="both"/>
        <w:rPr>
          <w:rFonts w:ascii="Times New Roman" w:hAnsi="Times New Roman" w:cs="Times New Roman"/>
          <w:sz w:val="24"/>
          <w:szCs w:val="24"/>
        </w:rPr>
      </w:pPr>
    </w:p>
    <w:p w14:paraId="197028D1" w14:textId="2F896D7F" w:rsidR="008773FE" w:rsidRPr="00A51BE0" w:rsidRDefault="008773FE" w:rsidP="00BA7B3C">
      <w:pPr>
        <w:pStyle w:val="ListParagraph"/>
        <w:numPr>
          <w:ilvl w:val="0"/>
          <w:numId w:val="1"/>
        </w:numPr>
        <w:jc w:val="center"/>
        <w:rPr>
          <w:rFonts w:ascii="Times New Roman" w:hAnsi="Times New Roman" w:cs="Times New Roman"/>
          <w:sz w:val="24"/>
          <w:szCs w:val="24"/>
        </w:rPr>
      </w:pPr>
      <w:r w:rsidRPr="00A51BE0">
        <w:rPr>
          <w:rFonts w:ascii="Times New Roman" w:hAnsi="Times New Roman" w:cs="Times New Roman"/>
          <w:b/>
          <w:sz w:val="24"/>
          <w:szCs w:val="24"/>
        </w:rPr>
        <w:t xml:space="preserve">Setting of the </w:t>
      </w:r>
      <w:r w:rsidR="006A0B3E">
        <w:rPr>
          <w:rFonts w:ascii="Times New Roman" w:hAnsi="Times New Roman" w:cs="Times New Roman"/>
          <w:b/>
          <w:sz w:val="24"/>
          <w:szCs w:val="24"/>
        </w:rPr>
        <w:t xml:space="preserve">Evidentiary </w:t>
      </w:r>
      <w:r w:rsidRPr="00A51BE0">
        <w:rPr>
          <w:rFonts w:ascii="Times New Roman" w:hAnsi="Times New Roman" w:cs="Times New Roman"/>
          <w:b/>
          <w:sz w:val="24"/>
          <w:szCs w:val="24"/>
        </w:rPr>
        <w:t>Hearing.</w:t>
      </w:r>
    </w:p>
    <w:p w14:paraId="7EDA9CD5" w14:textId="77777777" w:rsidR="00960A8A" w:rsidRPr="00A51BE0" w:rsidRDefault="00960A8A" w:rsidP="00960A8A">
      <w:pPr>
        <w:pStyle w:val="ListParagraph"/>
        <w:ind w:left="1080"/>
        <w:rPr>
          <w:rFonts w:ascii="Times New Roman" w:hAnsi="Times New Roman" w:cs="Times New Roman"/>
          <w:sz w:val="24"/>
          <w:szCs w:val="24"/>
        </w:rPr>
      </w:pPr>
    </w:p>
    <w:p w14:paraId="23BF9F73" w14:textId="4A344DF0" w:rsidR="006F532B" w:rsidRDefault="00BA7B3C" w:rsidP="006F532B">
      <w:pPr>
        <w:pStyle w:val="ListParagraph"/>
        <w:numPr>
          <w:ilvl w:val="0"/>
          <w:numId w:val="5"/>
        </w:numPr>
        <w:ind w:left="0" w:firstLine="720"/>
        <w:jc w:val="both"/>
        <w:rPr>
          <w:rFonts w:ascii="Times New Roman" w:hAnsi="Times New Roman" w:cs="Times New Roman"/>
          <w:sz w:val="24"/>
          <w:szCs w:val="24"/>
        </w:rPr>
      </w:pPr>
      <w:r w:rsidRPr="00A51BE0">
        <w:rPr>
          <w:rFonts w:ascii="Times New Roman" w:hAnsi="Times New Roman" w:cs="Times New Roman"/>
          <w:sz w:val="24"/>
          <w:szCs w:val="24"/>
        </w:rPr>
        <w:t xml:space="preserve">Upon completion of the mediation requirement set forth above, counsel shall </w:t>
      </w:r>
      <w:proofErr w:type="gramStart"/>
      <w:r w:rsidRPr="00A51BE0">
        <w:rPr>
          <w:rFonts w:ascii="Times New Roman" w:hAnsi="Times New Roman" w:cs="Times New Roman"/>
          <w:sz w:val="24"/>
          <w:szCs w:val="24"/>
        </w:rPr>
        <w:t>provide to</w:t>
      </w:r>
      <w:proofErr w:type="gramEnd"/>
      <w:r w:rsidRPr="00A51BE0">
        <w:rPr>
          <w:rFonts w:ascii="Times New Roman" w:hAnsi="Times New Roman" w:cs="Times New Roman"/>
          <w:sz w:val="24"/>
          <w:szCs w:val="24"/>
        </w:rPr>
        <w:t xml:space="preserve"> the Court, </w:t>
      </w:r>
      <w:r w:rsidR="006F532B" w:rsidRPr="00A51BE0">
        <w:rPr>
          <w:rFonts w:ascii="Times New Roman" w:hAnsi="Times New Roman" w:cs="Times New Roman"/>
          <w:sz w:val="24"/>
          <w:szCs w:val="24"/>
        </w:rPr>
        <w:t>and f</w:t>
      </w:r>
      <w:r w:rsidR="00FE152E" w:rsidRPr="00A51BE0">
        <w:rPr>
          <w:rFonts w:ascii="Times New Roman" w:hAnsi="Times New Roman" w:cs="Times New Roman"/>
          <w:sz w:val="24"/>
          <w:szCs w:val="24"/>
        </w:rPr>
        <w:t xml:space="preserve">ile with the Clerk, in writing, a joint pre-hearing stipulation containing </w:t>
      </w:r>
      <w:r w:rsidR="006F532B" w:rsidRPr="00A51BE0">
        <w:rPr>
          <w:rFonts w:ascii="Times New Roman" w:hAnsi="Times New Roman" w:cs="Times New Roman"/>
          <w:sz w:val="24"/>
          <w:szCs w:val="24"/>
        </w:rPr>
        <w:t>the following:</w:t>
      </w:r>
    </w:p>
    <w:p w14:paraId="19E56676" w14:textId="77777777" w:rsidR="00E1319C" w:rsidRDefault="00E1319C" w:rsidP="00E1319C">
      <w:pPr>
        <w:pStyle w:val="ListParagraph"/>
        <w:numPr>
          <w:ilvl w:val="4"/>
          <w:numId w:val="2"/>
        </w:numPr>
        <w:ind w:left="1800"/>
        <w:jc w:val="both"/>
        <w:rPr>
          <w:rFonts w:ascii="Times New Roman" w:hAnsi="Times New Roman" w:cs="Times New Roman"/>
          <w:sz w:val="24"/>
          <w:szCs w:val="24"/>
        </w:rPr>
      </w:pPr>
      <w:r w:rsidRPr="00A51BE0">
        <w:rPr>
          <w:rFonts w:ascii="Times New Roman" w:hAnsi="Times New Roman" w:cs="Times New Roman"/>
          <w:sz w:val="24"/>
          <w:szCs w:val="24"/>
        </w:rPr>
        <w:t xml:space="preserve">A list of the </w:t>
      </w:r>
      <w:r>
        <w:rPr>
          <w:rFonts w:ascii="Times New Roman" w:hAnsi="Times New Roman" w:cs="Times New Roman"/>
          <w:sz w:val="24"/>
          <w:szCs w:val="24"/>
        </w:rPr>
        <w:t xml:space="preserve">line </w:t>
      </w:r>
      <w:r w:rsidRPr="00A51BE0">
        <w:rPr>
          <w:rFonts w:ascii="Times New Roman" w:hAnsi="Times New Roman" w:cs="Times New Roman"/>
          <w:sz w:val="24"/>
          <w:szCs w:val="24"/>
        </w:rPr>
        <w:t>items of costs or attorney’s fees</w:t>
      </w:r>
      <w:r w:rsidRPr="00A51BE0">
        <w:rPr>
          <w:rStyle w:val="FootnoteReference"/>
          <w:rFonts w:ascii="Times New Roman" w:hAnsi="Times New Roman" w:cs="Times New Roman"/>
          <w:sz w:val="24"/>
          <w:szCs w:val="24"/>
        </w:rPr>
        <w:footnoteReference w:id="2"/>
      </w:r>
      <w:r w:rsidRPr="00A51BE0">
        <w:rPr>
          <w:rFonts w:ascii="Times New Roman" w:hAnsi="Times New Roman" w:cs="Times New Roman"/>
          <w:sz w:val="24"/>
          <w:szCs w:val="24"/>
        </w:rPr>
        <w:t xml:space="preserve"> that remain in dispute</w:t>
      </w:r>
      <w:r>
        <w:rPr>
          <w:rFonts w:ascii="Times New Roman" w:hAnsi="Times New Roman" w:cs="Times New Roman"/>
          <w:sz w:val="24"/>
          <w:szCs w:val="24"/>
        </w:rPr>
        <w:t xml:space="preserve"> within the claim</w:t>
      </w:r>
      <w:r w:rsidRPr="00A51BE0">
        <w:rPr>
          <w:rFonts w:ascii="Times New Roman" w:hAnsi="Times New Roman" w:cs="Times New Roman"/>
          <w:sz w:val="24"/>
          <w:szCs w:val="24"/>
        </w:rPr>
        <w:t>.</w:t>
      </w:r>
    </w:p>
    <w:p w14:paraId="1098761E" w14:textId="77777777" w:rsidR="00E1319C" w:rsidRPr="00A51BE0" w:rsidRDefault="00E1319C" w:rsidP="00E1319C">
      <w:pPr>
        <w:pStyle w:val="ListParagraph"/>
        <w:numPr>
          <w:ilvl w:val="4"/>
          <w:numId w:val="2"/>
        </w:numPr>
        <w:ind w:left="1800"/>
        <w:jc w:val="both"/>
        <w:rPr>
          <w:rFonts w:ascii="Times New Roman" w:hAnsi="Times New Roman" w:cs="Times New Roman"/>
          <w:sz w:val="24"/>
          <w:szCs w:val="24"/>
        </w:rPr>
      </w:pPr>
      <w:r>
        <w:rPr>
          <w:rFonts w:ascii="Times New Roman" w:hAnsi="Times New Roman" w:cs="Times New Roman"/>
          <w:sz w:val="24"/>
          <w:szCs w:val="24"/>
        </w:rPr>
        <w:t>Identify by line item the legal and factual basis for each objection and dispute by the non-movant and the specific response of the movant(s) to each objection, together with legal authorities in support of each party’s position.</w:t>
      </w:r>
    </w:p>
    <w:p w14:paraId="43F807AF" w14:textId="77777777" w:rsidR="00E1319C" w:rsidRPr="00A51BE0" w:rsidRDefault="00E1319C" w:rsidP="00E1319C">
      <w:pPr>
        <w:pStyle w:val="ListParagraph"/>
        <w:numPr>
          <w:ilvl w:val="4"/>
          <w:numId w:val="2"/>
        </w:numPr>
        <w:ind w:left="1800"/>
        <w:jc w:val="both"/>
        <w:rPr>
          <w:rFonts w:ascii="Times New Roman" w:hAnsi="Times New Roman" w:cs="Times New Roman"/>
          <w:sz w:val="24"/>
          <w:szCs w:val="24"/>
        </w:rPr>
      </w:pPr>
      <w:r w:rsidRPr="00A51BE0">
        <w:rPr>
          <w:rFonts w:ascii="Times New Roman" w:hAnsi="Times New Roman" w:cs="Times New Roman"/>
          <w:sz w:val="24"/>
          <w:szCs w:val="24"/>
        </w:rPr>
        <w:t xml:space="preserve">A list of all non-expert witnesses that will testify and the subject matter about which they will testify to at the hearing. </w:t>
      </w:r>
    </w:p>
    <w:p w14:paraId="1D4B938D" w14:textId="77777777" w:rsidR="00E1319C" w:rsidRPr="00A51BE0" w:rsidRDefault="00E1319C" w:rsidP="00E1319C">
      <w:pPr>
        <w:pStyle w:val="ListParagraph"/>
        <w:numPr>
          <w:ilvl w:val="4"/>
          <w:numId w:val="2"/>
        </w:numPr>
        <w:ind w:left="1800"/>
        <w:jc w:val="both"/>
        <w:rPr>
          <w:rFonts w:ascii="Times New Roman" w:hAnsi="Times New Roman" w:cs="Times New Roman"/>
          <w:sz w:val="24"/>
          <w:szCs w:val="24"/>
        </w:rPr>
      </w:pPr>
      <w:r w:rsidRPr="00A51BE0">
        <w:rPr>
          <w:rFonts w:ascii="Times New Roman" w:hAnsi="Times New Roman" w:cs="Times New Roman"/>
          <w:sz w:val="24"/>
          <w:szCs w:val="24"/>
        </w:rPr>
        <w:t>A list of each expert who will testify at the hearing and the specific opinions he/she will render if not already contained within the affidavit previously filed.</w:t>
      </w:r>
      <w:r w:rsidRPr="00A51BE0">
        <w:rPr>
          <w:rStyle w:val="FootnoteReference"/>
          <w:rFonts w:ascii="Times New Roman" w:hAnsi="Times New Roman" w:cs="Times New Roman"/>
          <w:sz w:val="24"/>
          <w:szCs w:val="24"/>
        </w:rPr>
        <w:footnoteReference w:id="3"/>
      </w:r>
      <w:r w:rsidRPr="00A51BE0">
        <w:rPr>
          <w:rFonts w:ascii="Times New Roman" w:hAnsi="Times New Roman" w:cs="Times New Roman"/>
          <w:sz w:val="24"/>
          <w:szCs w:val="24"/>
        </w:rPr>
        <w:t xml:space="preserve">  </w:t>
      </w:r>
    </w:p>
    <w:p w14:paraId="77684CEE" w14:textId="77777777" w:rsidR="00E1319C" w:rsidRPr="00A51BE0" w:rsidRDefault="00E1319C" w:rsidP="00E1319C">
      <w:pPr>
        <w:pStyle w:val="ListParagraph"/>
        <w:numPr>
          <w:ilvl w:val="4"/>
          <w:numId w:val="2"/>
        </w:numPr>
        <w:ind w:left="1800"/>
        <w:jc w:val="both"/>
        <w:rPr>
          <w:rFonts w:ascii="Times New Roman" w:hAnsi="Times New Roman" w:cs="Times New Roman"/>
          <w:sz w:val="24"/>
          <w:szCs w:val="24"/>
        </w:rPr>
      </w:pPr>
      <w:r w:rsidRPr="00A51BE0">
        <w:rPr>
          <w:rFonts w:ascii="Times New Roman" w:hAnsi="Times New Roman" w:cs="Times New Roman"/>
          <w:sz w:val="24"/>
          <w:szCs w:val="24"/>
        </w:rPr>
        <w:t>Whether experts will testify by affidavit or live.</w:t>
      </w:r>
    </w:p>
    <w:p w14:paraId="775C35F4" w14:textId="77777777" w:rsidR="00E1319C" w:rsidRPr="00A51BE0" w:rsidRDefault="00E1319C" w:rsidP="00E1319C">
      <w:pPr>
        <w:pStyle w:val="ListParagraph"/>
        <w:numPr>
          <w:ilvl w:val="4"/>
          <w:numId w:val="2"/>
        </w:numPr>
        <w:ind w:left="1800"/>
        <w:jc w:val="both"/>
        <w:rPr>
          <w:rFonts w:ascii="Times New Roman" w:hAnsi="Times New Roman" w:cs="Times New Roman"/>
          <w:sz w:val="24"/>
          <w:szCs w:val="24"/>
        </w:rPr>
      </w:pPr>
      <w:r w:rsidRPr="00A51BE0">
        <w:rPr>
          <w:rFonts w:ascii="Times New Roman" w:hAnsi="Times New Roman" w:cs="Times New Roman"/>
          <w:sz w:val="24"/>
          <w:szCs w:val="24"/>
        </w:rPr>
        <w:t>The timeframe within which discovery on this matter will be completed and when each side will be ready for hearing on the issue of fees and costs.</w:t>
      </w:r>
    </w:p>
    <w:p w14:paraId="278EB645" w14:textId="0F62AD14" w:rsidR="00E1319C" w:rsidRPr="00A51BE0" w:rsidRDefault="00E1319C" w:rsidP="00E1319C">
      <w:pPr>
        <w:pStyle w:val="ListParagraph"/>
        <w:numPr>
          <w:ilvl w:val="4"/>
          <w:numId w:val="2"/>
        </w:numPr>
        <w:ind w:left="1800"/>
        <w:jc w:val="both"/>
        <w:rPr>
          <w:rFonts w:ascii="Times New Roman" w:hAnsi="Times New Roman" w:cs="Times New Roman"/>
          <w:sz w:val="24"/>
          <w:szCs w:val="24"/>
        </w:rPr>
      </w:pPr>
      <w:r w:rsidRPr="00A51BE0">
        <w:rPr>
          <w:rFonts w:ascii="Times New Roman" w:hAnsi="Times New Roman" w:cs="Times New Roman"/>
          <w:sz w:val="24"/>
          <w:szCs w:val="24"/>
        </w:rPr>
        <w:lastRenderedPageBreak/>
        <w:t>A good faith estimate</w:t>
      </w:r>
      <w:r>
        <w:rPr>
          <w:rFonts w:ascii="Times New Roman" w:hAnsi="Times New Roman" w:cs="Times New Roman"/>
          <w:sz w:val="24"/>
          <w:szCs w:val="24"/>
        </w:rPr>
        <w:t>,</w:t>
      </w:r>
      <w:r w:rsidRPr="00A51BE0">
        <w:rPr>
          <w:rFonts w:ascii="Times New Roman" w:hAnsi="Times New Roman" w:cs="Times New Roman"/>
          <w:sz w:val="24"/>
          <w:szCs w:val="24"/>
        </w:rPr>
        <w:t xml:space="preserve"> of the total amount of time needed (in hours) for both sides to complete the hearing.</w:t>
      </w:r>
      <w:r w:rsidRPr="00A51BE0">
        <w:rPr>
          <w:rStyle w:val="FootnoteReference"/>
          <w:rFonts w:ascii="Times New Roman" w:hAnsi="Times New Roman" w:cs="Times New Roman"/>
          <w:sz w:val="24"/>
          <w:szCs w:val="24"/>
        </w:rPr>
        <w:footnoteReference w:id="4"/>
      </w:r>
      <w:r w:rsidRPr="00A51BE0">
        <w:rPr>
          <w:rFonts w:ascii="Times New Roman" w:hAnsi="Times New Roman" w:cs="Times New Roman"/>
          <w:sz w:val="24"/>
          <w:szCs w:val="24"/>
        </w:rPr>
        <w:t xml:space="preserve">   </w:t>
      </w:r>
    </w:p>
    <w:p w14:paraId="199485C6" w14:textId="71DCCE73" w:rsidR="00E1319C" w:rsidRDefault="00E1319C" w:rsidP="00E1319C">
      <w:pPr>
        <w:pStyle w:val="ListParagraph"/>
        <w:jc w:val="both"/>
        <w:rPr>
          <w:rFonts w:ascii="Times New Roman" w:hAnsi="Times New Roman" w:cs="Times New Roman"/>
          <w:sz w:val="24"/>
          <w:szCs w:val="24"/>
        </w:rPr>
      </w:pPr>
    </w:p>
    <w:p w14:paraId="41A8FD08" w14:textId="564681AE" w:rsidR="00E1319C" w:rsidRPr="00A51BE0" w:rsidRDefault="00E1319C" w:rsidP="006F532B">
      <w:pPr>
        <w:pStyle w:val="ListParagraph"/>
        <w:numPr>
          <w:ilvl w:val="0"/>
          <w:numId w:val="5"/>
        </w:numPr>
        <w:ind w:left="0" w:firstLine="720"/>
        <w:jc w:val="both"/>
        <w:rPr>
          <w:rFonts w:ascii="Times New Roman" w:hAnsi="Times New Roman" w:cs="Times New Roman"/>
          <w:sz w:val="24"/>
          <w:szCs w:val="24"/>
        </w:rPr>
      </w:pPr>
      <w:r>
        <w:rPr>
          <w:rFonts w:ascii="Times New Roman" w:hAnsi="Times New Roman" w:cs="Times New Roman"/>
          <w:sz w:val="24"/>
          <w:szCs w:val="24"/>
        </w:rPr>
        <w:t xml:space="preserve">Counsel shall meet and confer to prepare an appropriate proposed Case Management Order (“CMO”) </w:t>
      </w:r>
      <w:r w:rsidR="008243FF">
        <w:rPr>
          <w:rFonts w:ascii="Times New Roman" w:hAnsi="Times New Roman" w:cs="Times New Roman"/>
          <w:sz w:val="24"/>
          <w:szCs w:val="24"/>
        </w:rPr>
        <w:t>Regarding</w:t>
      </w:r>
      <w:r w:rsidR="00AC0B18">
        <w:rPr>
          <w:rFonts w:ascii="Times New Roman" w:hAnsi="Times New Roman" w:cs="Times New Roman"/>
          <w:sz w:val="24"/>
          <w:szCs w:val="24"/>
        </w:rPr>
        <w:t xml:space="preserve"> F</w:t>
      </w:r>
      <w:r w:rsidR="00C57CCE">
        <w:rPr>
          <w:rFonts w:ascii="Times New Roman" w:hAnsi="Times New Roman" w:cs="Times New Roman"/>
          <w:sz w:val="24"/>
          <w:szCs w:val="24"/>
        </w:rPr>
        <w:t xml:space="preserve">ee Hearing: </w:t>
      </w:r>
      <w:r>
        <w:rPr>
          <w:rFonts w:ascii="Times New Roman" w:hAnsi="Times New Roman" w:cs="Times New Roman"/>
          <w:sz w:val="24"/>
          <w:szCs w:val="24"/>
        </w:rPr>
        <w:t>scheduling the evidentiary hearing on the Motion to Tax Costs and Award Attorney’s Fees</w:t>
      </w:r>
      <w:r w:rsidR="00E7357B">
        <w:rPr>
          <w:rFonts w:ascii="Times New Roman" w:hAnsi="Times New Roman" w:cs="Times New Roman"/>
          <w:sz w:val="24"/>
          <w:szCs w:val="24"/>
        </w:rPr>
        <w:t>;</w:t>
      </w:r>
      <w:r w:rsidR="00C57CCE">
        <w:rPr>
          <w:rFonts w:ascii="Times New Roman" w:hAnsi="Times New Roman" w:cs="Times New Roman"/>
          <w:sz w:val="24"/>
          <w:szCs w:val="24"/>
        </w:rPr>
        <w:t xml:space="preserve"> setting deadlines for </w:t>
      </w:r>
      <w:r w:rsidR="004779BC">
        <w:rPr>
          <w:rFonts w:ascii="Times New Roman" w:hAnsi="Times New Roman" w:cs="Times New Roman"/>
          <w:sz w:val="24"/>
          <w:szCs w:val="24"/>
        </w:rPr>
        <w:t xml:space="preserve">completion of any </w:t>
      </w:r>
      <w:r w:rsidR="006437E6">
        <w:rPr>
          <w:rFonts w:ascii="Times New Roman" w:hAnsi="Times New Roman" w:cs="Times New Roman"/>
          <w:sz w:val="24"/>
          <w:szCs w:val="24"/>
        </w:rPr>
        <w:t xml:space="preserve">remaining </w:t>
      </w:r>
      <w:r w:rsidR="004779BC">
        <w:rPr>
          <w:rFonts w:ascii="Times New Roman" w:hAnsi="Times New Roman" w:cs="Times New Roman"/>
          <w:sz w:val="24"/>
          <w:szCs w:val="24"/>
        </w:rPr>
        <w:t>discovery</w:t>
      </w:r>
      <w:r w:rsidR="0011749B">
        <w:rPr>
          <w:rFonts w:ascii="Times New Roman" w:hAnsi="Times New Roman" w:cs="Times New Roman"/>
          <w:sz w:val="24"/>
          <w:szCs w:val="24"/>
        </w:rPr>
        <w:t xml:space="preserve"> or disclosures</w:t>
      </w:r>
      <w:r w:rsidR="00627529">
        <w:rPr>
          <w:rFonts w:ascii="Times New Roman" w:hAnsi="Times New Roman" w:cs="Times New Roman"/>
          <w:sz w:val="24"/>
          <w:szCs w:val="24"/>
        </w:rPr>
        <w:t xml:space="preserve">, and incorporating </w:t>
      </w:r>
      <w:r w:rsidR="000D250E">
        <w:rPr>
          <w:rFonts w:ascii="Times New Roman" w:hAnsi="Times New Roman" w:cs="Times New Roman"/>
          <w:sz w:val="24"/>
          <w:szCs w:val="24"/>
        </w:rPr>
        <w:t>the</w:t>
      </w:r>
      <w:r w:rsidR="00A103A1">
        <w:rPr>
          <w:rFonts w:ascii="Times New Roman" w:hAnsi="Times New Roman" w:cs="Times New Roman"/>
          <w:sz w:val="24"/>
          <w:szCs w:val="24"/>
        </w:rPr>
        <w:t xml:space="preserve"> written </w:t>
      </w:r>
      <w:r w:rsidR="00DF7F08">
        <w:rPr>
          <w:rFonts w:ascii="Times New Roman" w:hAnsi="Times New Roman" w:cs="Times New Roman"/>
          <w:sz w:val="24"/>
          <w:szCs w:val="24"/>
        </w:rPr>
        <w:t>J</w:t>
      </w:r>
      <w:r w:rsidR="00A103A1">
        <w:rPr>
          <w:rFonts w:ascii="Times New Roman" w:hAnsi="Times New Roman" w:cs="Times New Roman"/>
          <w:sz w:val="24"/>
          <w:szCs w:val="24"/>
        </w:rPr>
        <w:t xml:space="preserve">oint </w:t>
      </w:r>
      <w:r w:rsidR="00DF7F08">
        <w:rPr>
          <w:rFonts w:ascii="Times New Roman" w:hAnsi="Times New Roman" w:cs="Times New Roman"/>
          <w:sz w:val="24"/>
          <w:szCs w:val="24"/>
        </w:rPr>
        <w:t>P</w:t>
      </w:r>
      <w:r w:rsidR="00A103A1">
        <w:rPr>
          <w:rFonts w:ascii="Times New Roman" w:hAnsi="Times New Roman" w:cs="Times New Roman"/>
          <w:sz w:val="24"/>
          <w:szCs w:val="24"/>
        </w:rPr>
        <w:t>re-</w:t>
      </w:r>
      <w:r w:rsidR="00DF7F08">
        <w:rPr>
          <w:rFonts w:ascii="Times New Roman" w:hAnsi="Times New Roman" w:cs="Times New Roman"/>
          <w:sz w:val="24"/>
          <w:szCs w:val="24"/>
        </w:rPr>
        <w:t>H</w:t>
      </w:r>
      <w:r w:rsidR="00A103A1">
        <w:rPr>
          <w:rFonts w:ascii="Times New Roman" w:hAnsi="Times New Roman" w:cs="Times New Roman"/>
          <w:sz w:val="24"/>
          <w:szCs w:val="24"/>
        </w:rPr>
        <w:t xml:space="preserve">earing </w:t>
      </w:r>
      <w:r w:rsidR="00DF7F08">
        <w:rPr>
          <w:rFonts w:ascii="Times New Roman" w:hAnsi="Times New Roman" w:cs="Times New Roman"/>
          <w:sz w:val="24"/>
          <w:szCs w:val="24"/>
        </w:rPr>
        <w:t>S</w:t>
      </w:r>
      <w:r w:rsidR="00A103A1">
        <w:rPr>
          <w:rFonts w:ascii="Times New Roman" w:hAnsi="Times New Roman" w:cs="Times New Roman"/>
          <w:sz w:val="24"/>
          <w:szCs w:val="24"/>
        </w:rPr>
        <w:t>tipulation</w:t>
      </w:r>
      <w:r w:rsidR="000D250E">
        <w:rPr>
          <w:rFonts w:ascii="Times New Roman" w:hAnsi="Times New Roman" w:cs="Times New Roman"/>
          <w:sz w:val="24"/>
          <w:szCs w:val="24"/>
        </w:rPr>
        <w:t xml:space="preserve"> referenced above</w:t>
      </w:r>
      <w:r>
        <w:rPr>
          <w:rFonts w:ascii="Times New Roman" w:hAnsi="Times New Roman" w:cs="Times New Roman"/>
          <w:sz w:val="24"/>
          <w:szCs w:val="24"/>
        </w:rPr>
        <w:t>.</w:t>
      </w:r>
    </w:p>
    <w:p w14:paraId="4D5611E7" w14:textId="77777777" w:rsidR="006F532B" w:rsidRPr="00A51BE0" w:rsidRDefault="00355F0C" w:rsidP="00355F0C">
      <w:pPr>
        <w:pStyle w:val="ListParagraph"/>
        <w:numPr>
          <w:ilvl w:val="0"/>
          <w:numId w:val="1"/>
        </w:numPr>
        <w:jc w:val="center"/>
        <w:rPr>
          <w:rFonts w:ascii="Times New Roman" w:hAnsi="Times New Roman" w:cs="Times New Roman"/>
          <w:b/>
          <w:sz w:val="24"/>
          <w:szCs w:val="24"/>
        </w:rPr>
      </w:pPr>
      <w:r w:rsidRPr="00A51BE0">
        <w:rPr>
          <w:rFonts w:ascii="Times New Roman" w:hAnsi="Times New Roman" w:cs="Times New Roman"/>
          <w:b/>
          <w:sz w:val="24"/>
          <w:szCs w:val="24"/>
        </w:rPr>
        <w:t>Good Faith</w:t>
      </w:r>
      <w:r w:rsidR="009C02E1" w:rsidRPr="00A51BE0">
        <w:rPr>
          <w:rFonts w:ascii="Times New Roman" w:hAnsi="Times New Roman" w:cs="Times New Roman"/>
          <w:b/>
          <w:sz w:val="24"/>
          <w:szCs w:val="24"/>
        </w:rPr>
        <w:t>.</w:t>
      </w:r>
    </w:p>
    <w:p w14:paraId="79F9AE58" w14:textId="77777777" w:rsidR="00960A8A" w:rsidRPr="00A51BE0" w:rsidRDefault="00960A8A" w:rsidP="00960A8A">
      <w:pPr>
        <w:pStyle w:val="ListParagraph"/>
        <w:ind w:left="1080"/>
        <w:rPr>
          <w:rFonts w:ascii="Times New Roman" w:hAnsi="Times New Roman" w:cs="Times New Roman"/>
          <w:b/>
          <w:sz w:val="24"/>
          <w:szCs w:val="24"/>
        </w:rPr>
      </w:pPr>
    </w:p>
    <w:p w14:paraId="7AA26797" w14:textId="5E1407C1" w:rsidR="009C02E1" w:rsidRDefault="00932427" w:rsidP="00932427">
      <w:pPr>
        <w:pStyle w:val="ListParagraph"/>
        <w:numPr>
          <w:ilvl w:val="0"/>
          <w:numId w:val="8"/>
        </w:numPr>
        <w:ind w:left="0" w:firstLine="720"/>
        <w:jc w:val="both"/>
        <w:rPr>
          <w:rFonts w:ascii="Times New Roman" w:hAnsi="Times New Roman" w:cs="Times New Roman"/>
          <w:sz w:val="24"/>
          <w:szCs w:val="24"/>
        </w:rPr>
      </w:pPr>
      <w:r w:rsidRPr="00A51BE0">
        <w:rPr>
          <w:rFonts w:ascii="Times New Roman" w:hAnsi="Times New Roman" w:cs="Times New Roman"/>
          <w:sz w:val="24"/>
          <w:szCs w:val="24"/>
        </w:rPr>
        <w:t xml:space="preserve">Counsel and the parties are directed to exercise good faith in complying with these procedures.  The Court may consider appropriate sanctions with regard to unreasonable requests for taxation of costs, and requests for </w:t>
      </w:r>
      <w:proofErr w:type="gramStart"/>
      <w:r w:rsidRPr="00A51BE0">
        <w:rPr>
          <w:rFonts w:ascii="Times New Roman" w:hAnsi="Times New Roman" w:cs="Times New Roman"/>
          <w:sz w:val="24"/>
          <w:szCs w:val="24"/>
        </w:rPr>
        <w:t>attorney’s</w:t>
      </w:r>
      <w:proofErr w:type="gramEnd"/>
      <w:r w:rsidRPr="00A51BE0">
        <w:rPr>
          <w:rFonts w:ascii="Times New Roman" w:hAnsi="Times New Roman" w:cs="Times New Roman"/>
          <w:sz w:val="24"/>
          <w:szCs w:val="24"/>
        </w:rPr>
        <w:t xml:space="preserve"> fees, objections thereto, or failure to comply with these procedures.  </w:t>
      </w:r>
    </w:p>
    <w:p w14:paraId="417A5C31" w14:textId="77777777" w:rsidR="006A0B3E" w:rsidRDefault="006A0B3E" w:rsidP="006A0B3E">
      <w:pPr>
        <w:pStyle w:val="ListParagraph"/>
        <w:jc w:val="both"/>
        <w:rPr>
          <w:rFonts w:ascii="Times New Roman" w:hAnsi="Times New Roman" w:cs="Times New Roman"/>
          <w:sz w:val="24"/>
          <w:szCs w:val="24"/>
        </w:rPr>
      </w:pPr>
    </w:p>
    <w:p w14:paraId="266DC227" w14:textId="4F754D7E" w:rsidR="006A0B3E" w:rsidRPr="006A0B3E" w:rsidRDefault="006A0B3E" w:rsidP="006A0B3E">
      <w:pPr>
        <w:pStyle w:val="ListParagraph"/>
        <w:numPr>
          <w:ilvl w:val="0"/>
          <w:numId w:val="8"/>
        </w:numPr>
        <w:ind w:left="0" w:firstLine="720"/>
        <w:jc w:val="both"/>
        <w:rPr>
          <w:rFonts w:ascii="Times New Roman" w:hAnsi="Times New Roman" w:cs="Times New Roman"/>
          <w:sz w:val="24"/>
          <w:szCs w:val="24"/>
        </w:rPr>
      </w:pPr>
      <w:r w:rsidRPr="006A0B3E">
        <w:rPr>
          <w:rFonts w:ascii="Times New Roman" w:hAnsi="Times New Roman" w:cs="Times New Roman"/>
          <w:sz w:val="24"/>
          <w:szCs w:val="24"/>
        </w:rPr>
        <w:t>Failure to comply with these procedures in the time frames set forth above may result in the motion being deemed abandoned and thus denied as moot.</w:t>
      </w:r>
    </w:p>
    <w:p w14:paraId="436D1559" w14:textId="77777777" w:rsidR="00960A8A" w:rsidRPr="00A51BE0" w:rsidRDefault="00960A8A" w:rsidP="00960A8A">
      <w:pPr>
        <w:pStyle w:val="ListParagraph"/>
        <w:jc w:val="both"/>
        <w:rPr>
          <w:rFonts w:ascii="Times New Roman" w:hAnsi="Times New Roman" w:cs="Times New Roman"/>
          <w:sz w:val="24"/>
          <w:szCs w:val="24"/>
        </w:rPr>
      </w:pPr>
    </w:p>
    <w:p w14:paraId="4AD8DD29" w14:textId="77777777" w:rsidR="00355F0C" w:rsidRPr="00A51BE0" w:rsidRDefault="009C02E1" w:rsidP="009C02E1">
      <w:pPr>
        <w:pStyle w:val="ListParagraph"/>
        <w:numPr>
          <w:ilvl w:val="0"/>
          <w:numId w:val="1"/>
        </w:numPr>
        <w:jc w:val="center"/>
        <w:rPr>
          <w:rFonts w:ascii="Times New Roman" w:hAnsi="Times New Roman" w:cs="Times New Roman"/>
          <w:sz w:val="24"/>
          <w:szCs w:val="24"/>
        </w:rPr>
      </w:pPr>
      <w:r w:rsidRPr="00A51BE0">
        <w:rPr>
          <w:rFonts w:ascii="Times New Roman" w:hAnsi="Times New Roman" w:cs="Times New Roman"/>
          <w:b/>
          <w:sz w:val="24"/>
          <w:szCs w:val="24"/>
        </w:rPr>
        <w:t>Hearing Briefs.</w:t>
      </w:r>
      <w:r w:rsidRPr="00A51BE0">
        <w:rPr>
          <w:rStyle w:val="FootnoteReference"/>
          <w:rFonts w:ascii="Times New Roman" w:hAnsi="Times New Roman" w:cs="Times New Roman"/>
          <w:b/>
          <w:sz w:val="24"/>
          <w:szCs w:val="24"/>
        </w:rPr>
        <w:footnoteReference w:id="5"/>
      </w:r>
    </w:p>
    <w:p w14:paraId="7CA941F6" w14:textId="77777777" w:rsidR="00960A8A" w:rsidRPr="00A51BE0" w:rsidRDefault="00960A8A" w:rsidP="00960A8A">
      <w:pPr>
        <w:pStyle w:val="ListParagraph"/>
        <w:ind w:left="1080"/>
        <w:rPr>
          <w:rFonts w:ascii="Times New Roman" w:hAnsi="Times New Roman" w:cs="Times New Roman"/>
          <w:sz w:val="24"/>
          <w:szCs w:val="24"/>
        </w:rPr>
      </w:pPr>
    </w:p>
    <w:p w14:paraId="045472EE" w14:textId="77777777" w:rsidR="001B76E4" w:rsidRPr="00A51BE0" w:rsidRDefault="00161AEE" w:rsidP="00161AEE">
      <w:pPr>
        <w:pStyle w:val="ListParagraph"/>
        <w:numPr>
          <w:ilvl w:val="0"/>
          <w:numId w:val="9"/>
        </w:numPr>
        <w:ind w:left="0" w:firstLine="720"/>
        <w:jc w:val="both"/>
        <w:rPr>
          <w:rFonts w:ascii="Times New Roman" w:hAnsi="Times New Roman" w:cs="Times New Roman"/>
          <w:sz w:val="24"/>
          <w:szCs w:val="24"/>
        </w:rPr>
      </w:pPr>
      <w:r w:rsidRPr="00A51BE0">
        <w:rPr>
          <w:rFonts w:ascii="Times New Roman" w:hAnsi="Times New Roman" w:cs="Times New Roman"/>
          <w:sz w:val="24"/>
          <w:szCs w:val="24"/>
        </w:rPr>
        <w:t xml:space="preserve">Any memorandums of law must be filed no later than three (3) business days before the date of the hearing and a copy provided directly to the Court.  </w:t>
      </w:r>
    </w:p>
    <w:p w14:paraId="36C9D1FA" w14:textId="77777777" w:rsidR="00960A8A" w:rsidRPr="00A51BE0" w:rsidRDefault="00960A8A" w:rsidP="00960A8A">
      <w:pPr>
        <w:pStyle w:val="ListParagraph"/>
        <w:jc w:val="both"/>
        <w:rPr>
          <w:rFonts w:ascii="Times New Roman" w:hAnsi="Times New Roman" w:cs="Times New Roman"/>
          <w:sz w:val="24"/>
          <w:szCs w:val="24"/>
        </w:rPr>
      </w:pPr>
    </w:p>
    <w:p w14:paraId="77894287" w14:textId="6AE8B6B3" w:rsidR="00161AEE" w:rsidRDefault="002B6D75" w:rsidP="00161AEE">
      <w:pPr>
        <w:pStyle w:val="ListParagraph"/>
        <w:numPr>
          <w:ilvl w:val="0"/>
          <w:numId w:val="9"/>
        </w:numPr>
        <w:ind w:left="0" w:firstLine="720"/>
        <w:jc w:val="both"/>
        <w:rPr>
          <w:rFonts w:ascii="Times New Roman" w:hAnsi="Times New Roman" w:cs="Times New Roman"/>
          <w:sz w:val="24"/>
          <w:szCs w:val="24"/>
        </w:rPr>
      </w:pPr>
      <w:r w:rsidRPr="00A51BE0">
        <w:rPr>
          <w:rFonts w:ascii="Times New Roman" w:hAnsi="Times New Roman" w:cs="Times New Roman"/>
          <w:sz w:val="24"/>
          <w:szCs w:val="24"/>
        </w:rPr>
        <w:t xml:space="preserve">Any caselaw must be submitted with the memorandum </w:t>
      </w:r>
      <w:r w:rsidRPr="00B64D6F">
        <w:rPr>
          <w:rFonts w:ascii="Times New Roman" w:hAnsi="Times New Roman" w:cs="Times New Roman"/>
          <w:sz w:val="24"/>
          <w:szCs w:val="24"/>
          <w:u w:val="single"/>
        </w:rPr>
        <w:t>and highlighting is not only permitted but also appreciated by the Court</w:t>
      </w:r>
      <w:r w:rsidRPr="00A51BE0">
        <w:rPr>
          <w:rFonts w:ascii="Times New Roman" w:hAnsi="Times New Roman" w:cs="Times New Roman"/>
          <w:sz w:val="24"/>
          <w:szCs w:val="24"/>
        </w:rPr>
        <w:t xml:space="preserve">.  </w:t>
      </w:r>
    </w:p>
    <w:p w14:paraId="6B10F4E3" w14:textId="77777777" w:rsidR="006A0B3E" w:rsidRPr="006A0B3E" w:rsidRDefault="006A0B3E" w:rsidP="006A0B3E">
      <w:pPr>
        <w:pStyle w:val="ListParagraph"/>
        <w:rPr>
          <w:rFonts w:ascii="Times New Roman" w:hAnsi="Times New Roman" w:cs="Times New Roman"/>
          <w:sz w:val="24"/>
          <w:szCs w:val="24"/>
        </w:rPr>
      </w:pPr>
    </w:p>
    <w:p w14:paraId="67CA25A8" w14:textId="77777777" w:rsidR="002B6D75" w:rsidRPr="00A51BE0" w:rsidRDefault="00A51BE0" w:rsidP="002B6D75">
      <w:pPr>
        <w:pStyle w:val="ListParagraph"/>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O</w:t>
      </w:r>
      <w:r w:rsidR="002B6D75" w:rsidRPr="00A51BE0">
        <w:rPr>
          <w:rFonts w:ascii="Times New Roman" w:hAnsi="Times New Roman" w:cs="Times New Roman"/>
          <w:b/>
          <w:sz w:val="24"/>
          <w:szCs w:val="24"/>
        </w:rPr>
        <w:t>rder.</w:t>
      </w:r>
    </w:p>
    <w:p w14:paraId="51139E88" w14:textId="77777777" w:rsidR="00960A8A" w:rsidRPr="00A51BE0" w:rsidRDefault="00960A8A" w:rsidP="00960A8A">
      <w:pPr>
        <w:pStyle w:val="ListParagraph"/>
        <w:ind w:left="1080"/>
        <w:rPr>
          <w:rFonts w:ascii="Times New Roman" w:hAnsi="Times New Roman" w:cs="Times New Roman"/>
          <w:b/>
          <w:sz w:val="24"/>
          <w:szCs w:val="24"/>
        </w:rPr>
      </w:pPr>
    </w:p>
    <w:p w14:paraId="0CFD38BB" w14:textId="67F1C5F8" w:rsidR="006A0B3E" w:rsidRPr="006A0B3E" w:rsidRDefault="006A0B3E" w:rsidP="006A0B3E">
      <w:pPr>
        <w:pStyle w:val="ListParagraph"/>
        <w:numPr>
          <w:ilvl w:val="0"/>
          <w:numId w:val="10"/>
        </w:numPr>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the event the Court takes any costs and attorney’s fees matters under advisement, counsel for the movant(s) and non-movant(s) opposing any part of the claim shall comply with Division </w:t>
      </w:r>
      <w:r w:rsidR="002E4ECD">
        <w:rPr>
          <w:rFonts w:ascii="Times New Roman" w:hAnsi="Times New Roman" w:cs="Times New Roman"/>
          <w:sz w:val="24"/>
          <w:szCs w:val="24"/>
        </w:rPr>
        <w:t>D</w:t>
      </w:r>
      <w:r>
        <w:rPr>
          <w:rFonts w:ascii="Times New Roman" w:hAnsi="Times New Roman" w:cs="Times New Roman"/>
          <w:sz w:val="24"/>
          <w:szCs w:val="24"/>
        </w:rPr>
        <w:t xml:space="preserve"> Policies and Procedures for submitting proposed orders to the Court set forth in Section </w:t>
      </w:r>
      <w:r w:rsidR="007C0124">
        <w:rPr>
          <w:rFonts w:ascii="Times New Roman" w:hAnsi="Times New Roman" w:cs="Times New Roman"/>
          <w:sz w:val="24"/>
          <w:szCs w:val="24"/>
        </w:rPr>
        <w:t>I</w:t>
      </w:r>
      <w:r>
        <w:rPr>
          <w:rFonts w:ascii="Times New Roman" w:hAnsi="Times New Roman" w:cs="Times New Roman"/>
          <w:sz w:val="24"/>
          <w:szCs w:val="24"/>
        </w:rPr>
        <w:t xml:space="preserve">X published on the Court’s website. </w:t>
      </w:r>
    </w:p>
    <w:sectPr w:rsidR="006A0B3E" w:rsidRPr="006A0B3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0447" w14:textId="77777777" w:rsidR="001308EB" w:rsidRDefault="001308EB" w:rsidP="001B4435">
      <w:pPr>
        <w:spacing w:after="0" w:line="240" w:lineRule="auto"/>
      </w:pPr>
      <w:r>
        <w:separator/>
      </w:r>
    </w:p>
  </w:endnote>
  <w:endnote w:type="continuationSeparator" w:id="0">
    <w:p w14:paraId="1745BA29" w14:textId="77777777" w:rsidR="001308EB" w:rsidRDefault="001308EB" w:rsidP="001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D67E" w14:textId="641D1D48" w:rsidR="00A51BE0" w:rsidRPr="002C626B" w:rsidRDefault="002C626B" w:rsidP="002C626B">
    <w:pPr>
      <w:pStyle w:val="Footer"/>
      <w:rPr>
        <w:rFonts w:ascii="Times New Roman" w:hAnsi="Times New Roman" w:cs="Times New Roman"/>
      </w:rPr>
    </w:pPr>
    <w:r w:rsidRPr="002C626B">
      <w:rPr>
        <w:rFonts w:ascii="Times New Roman" w:hAnsi="Times New Roman" w:cs="Times New Roman"/>
      </w:rPr>
      <w:tab/>
    </w:r>
    <w:sdt>
      <w:sdtPr>
        <w:rPr>
          <w:rFonts w:ascii="Times New Roman" w:hAnsi="Times New Roman" w:cs="Times New Roman"/>
        </w:rPr>
        <w:id w:val="-185831140"/>
        <w:docPartObj>
          <w:docPartGallery w:val="Page Numbers (Bottom of Page)"/>
          <w:docPartUnique/>
        </w:docPartObj>
      </w:sdtPr>
      <w:sdtEndPr>
        <w:rPr>
          <w:noProof/>
        </w:rPr>
      </w:sdtEndPr>
      <w:sdtContent>
        <w:r w:rsidR="00A51BE0" w:rsidRPr="002C626B">
          <w:rPr>
            <w:rFonts w:ascii="Times New Roman" w:hAnsi="Times New Roman" w:cs="Times New Roman"/>
          </w:rPr>
          <w:fldChar w:fldCharType="begin"/>
        </w:r>
        <w:r w:rsidR="00A51BE0" w:rsidRPr="002C626B">
          <w:rPr>
            <w:rFonts w:ascii="Times New Roman" w:hAnsi="Times New Roman" w:cs="Times New Roman"/>
          </w:rPr>
          <w:instrText xml:space="preserve"> PAGE   \* MERGEFORMAT </w:instrText>
        </w:r>
        <w:r w:rsidR="00A51BE0" w:rsidRPr="002C626B">
          <w:rPr>
            <w:rFonts w:ascii="Times New Roman" w:hAnsi="Times New Roman" w:cs="Times New Roman"/>
          </w:rPr>
          <w:fldChar w:fldCharType="separate"/>
        </w:r>
        <w:r w:rsidR="00A51BE0" w:rsidRPr="002C626B">
          <w:rPr>
            <w:rFonts w:ascii="Times New Roman" w:hAnsi="Times New Roman" w:cs="Times New Roman"/>
            <w:noProof/>
          </w:rPr>
          <w:t>1</w:t>
        </w:r>
        <w:r w:rsidR="00A51BE0" w:rsidRPr="002C626B">
          <w:rPr>
            <w:rFonts w:ascii="Times New Roman" w:hAnsi="Times New Roman" w:cs="Times New Roman"/>
            <w:noProof/>
          </w:rPr>
          <w:fldChar w:fldCharType="end"/>
        </w:r>
      </w:sdtContent>
    </w:sdt>
  </w:p>
  <w:p w14:paraId="7CFD2ABF" w14:textId="291800E8" w:rsidR="0078719A" w:rsidRPr="002C626B" w:rsidRDefault="0078719A" w:rsidP="0078719A">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251F" w14:textId="77777777" w:rsidR="001308EB" w:rsidRDefault="001308EB" w:rsidP="001B4435">
      <w:pPr>
        <w:spacing w:after="0" w:line="240" w:lineRule="auto"/>
      </w:pPr>
      <w:r>
        <w:separator/>
      </w:r>
    </w:p>
  </w:footnote>
  <w:footnote w:type="continuationSeparator" w:id="0">
    <w:p w14:paraId="21AA234C" w14:textId="77777777" w:rsidR="001308EB" w:rsidRDefault="001308EB" w:rsidP="001B4435">
      <w:pPr>
        <w:spacing w:after="0" w:line="240" w:lineRule="auto"/>
      </w:pPr>
      <w:r>
        <w:continuationSeparator/>
      </w:r>
    </w:p>
  </w:footnote>
  <w:footnote w:id="1">
    <w:p w14:paraId="2E3B79FE" w14:textId="77777777" w:rsidR="00494C52" w:rsidRPr="002E4ECD" w:rsidRDefault="00494C52">
      <w:pPr>
        <w:pStyle w:val="FootnoteText"/>
        <w:rPr>
          <w:rFonts w:ascii="Times New Roman" w:hAnsi="Times New Roman" w:cs="Times New Roman"/>
          <w:lang w:val="fr-FR"/>
        </w:rPr>
      </w:pPr>
      <w:r w:rsidRPr="006A0B3E">
        <w:rPr>
          <w:rStyle w:val="FootnoteReference"/>
          <w:rFonts w:ascii="Times New Roman" w:hAnsi="Times New Roman" w:cs="Times New Roman"/>
        </w:rPr>
        <w:footnoteRef/>
      </w:r>
      <w:r w:rsidRPr="002E4ECD">
        <w:rPr>
          <w:rFonts w:ascii="Times New Roman" w:hAnsi="Times New Roman" w:cs="Times New Roman"/>
          <w:lang w:val="fr-FR"/>
        </w:rPr>
        <w:t xml:space="preserve"> Appendix II, Fla. R. </w:t>
      </w:r>
      <w:proofErr w:type="spellStart"/>
      <w:r w:rsidRPr="002E4ECD">
        <w:rPr>
          <w:rFonts w:ascii="Times New Roman" w:hAnsi="Times New Roman" w:cs="Times New Roman"/>
          <w:lang w:val="fr-FR"/>
        </w:rPr>
        <w:t>Civ</w:t>
      </w:r>
      <w:proofErr w:type="spellEnd"/>
      <w:r w:rsidRPr="002E4ECD">
        <w:rPr>
          <w:rFonts w:ascii="Times New Roman" w:hAnsi="Times New Roman" w:cs="Times New Roman"/>
          <w:lang w:val="fr-FR"/>
        </w:rPr>
        <w:t xml:space="preserve">. P. </w:t>
      </w:r>
    </w:p>
  </w:footnote>
  <w:footnote w:id="2">
    <w:p w14:paraId="28F34CCF" w14:textId="77777777" w:rsidR="00E1319C" w:rsidRPr="006A0B3E" w:rsidRDefault="00E1319C" w:rsidP="00E1319C">
      <w:pPr>
        <w:pStyle w:val="FootnoteText"/>
        <w:rPr>
          <w:rFonts w:ascii="Times New Roman" w:hAnsi="Times New Roman" w:cs="Times New Roman"/>
        </w:rPr>
      </w:pPr>
      <w:r w:rsidRPr="006A0B3E">
        <w:rPr>
          <w:rStyle w:val="FootnoteReference"/>
          <w:rFonts w:ascii="Times New Roman" w:hAnsi="Times New Roman" w:cs="Times New Roman"/>
        </w:rPr>
        <w:footnoteRef/>
      </w:r>
      <w:r w:rsidRPr="006A0B3E">
        <w:rPr>
          <w:rFonts w:ascii="Times New Roman" w:hAnsi="Times New Roman" w:cs="Times New Roman"/>
        </w:rPr>
        <w:t xml:space="preserve"> Which specific attorney’s fee issues remain </w:t>
      </w:r>
      <w:proofErr w:type="gramStart"/>
      <w:r w:rsidRPr="006A0B3E">
        <w:rPr>
          <w:rFonts w:ascii="Times New Roman" w:hAnsi="Times New Roman" w:cs="Times New Roman"/>
        </w:rPr>
        <w:t>such as:</w:t>
      </w:r>
      <w:proofErr w:type="gramEnd"/>
      <w:r w:rsidRPr="006A0B3E">
        <w:rPr>
          <w:rFonts w:ascii="Times New Roman" w:hAnsi="Times New Roman" w:cs="Times New Roman"/>
        </w:rPr>
        <w:t xml:space="preserve"> the attorney’s hourly rate, number of hours, hourly rates of paralegal and associates, application of an entitlement to a multiplier, etc. </w:t>
      </w:r>
    </w:p>
  </w:footnote>
  <w:footnote w:id="3">
    <w:p w14:paraId="18D66F94" w14:textId="77777777" w:rsidR="00E1319C" w:rsidRPr="0088098F" w:rsidRDefault="00E1319C" w:rsidP="00E1319C">
      <w:pPr>
        <w:pStyle w:val="FootnoteText"/>
        <w:rPr>
          <w:rFonts w:ascii="Times New Roman" w:hAnsi="Times New Roman" w:cs="Times New Roman"/>
        </w:rPr>
      </w:pPr>
      <w:r w:rsidRPr="006A0B3E">
        <w:rPr>
          <w:rStyle w:val="FootnoteReference"/>
          <w:rFonts w:ascii="Times New Roman" w:hAnsi="Times New Roman" w:cs="Times New Roman"/>
        </w:rPr>
        <w:footnoteRef/>
      </w:r>
      <w:r w:rsidRPr="006A0B3E">
        <w:rPr>
          <w:rFonts w:ascii="Times New Roman" w:hAnsi="Times New Roman" w:cs="Times New Roman"/>
        </w:rPr>
        <w:t xml:space="preserve"> </w:t>
      </w:r>
      <w:r>
        <w:rPr>
          <w:rFonts w:ascii="Times New Roman" w:hAnsi="Times New Roman" w:cs="Times New Roman"/>
        </w:rPr>
        <w:t xml:space="preserve">Opinions not expressed within the affidavits, or by a supplemental submittal, will not be permitted at the hearing.  </w:t>
      </w:r>
    </w:p>
  </w:footnote>
  <w:footnote w:id="4">
    <w:p w14:paraId="75833417" w14:textId="39FB42C5" w:rsidR="00E1319C" w:rsidRPr="006A0B3E" w:rsidRDefault="00E1319C" w:rsidP="00E1319C">
      <w:pPr>
        <w:pStyle w:val="FootnoteText"/>
        <w:rPr>
          <w:rFonts w:ascii="Times New Roman" w:hAnsi="Times New Roman" w:cs="Times New Roman"/>
        </w:rPr>
      </w:pPr>
      <w:r w:rsidRPr="006A0B3E">
        <w:rPr>
          <w:rStyle w:val="FootnoteReference"/>
          <w:rFonts w:ascii="Times New Roman" w:hAnsi="Times New Roman" w:cs="Times New Roman"/>
        </w:rPr>
        <w:footnoteRef/>
      </w:r>
      <w:r w:rsidRPr="006A0B3E">
        <w:rPr>
          <w:rFonts w:ascii="Times New Roman" w:hAnsi="Times New Roman" w:cs="Times New Roman"/>
        </w:rPr>
        <w:t xml:space="preserve"> The Judicial Assistant will assist</w:t>
      </w:r>
      <w:r>
        <w:rPr>
          <w:rFonts w:ascii="Times New Roman" w:hAnsi="Times New Roman" w:cs="Times New Roman"/>
        </w:rPr>
        <w:t xml:space="preserve"> the Court </w:t>
      </w:r>
      <w:r w:rsidRPr="006A0B3E">
        <w:rPr>
          <w:rFonts w:ascii="Times New Roman" w:hAnsi="Times New Roman" w:cs="Times New Roman"/>
        </w:rPr>
        <w:t xml:space="preserve">in selecting a date for the hearing depending on the amount of time requested. </w:t>
      </w:r>
    </w:p>
  </w:footnote>
  <w:footnote w:id="5">
    <w:p w14:paraId="08CF44C2" w14:textId="11D2C3AC" w:rsidR="009C02E1" w:rsidRPr="009C02E1" w:rsidRDefault="009C02E1">
      <w:pPr>
        <w:pStyle w:val="FootnoteText"/>
        <w:rPr>
          <w:rFonts w:ascii="Times New Roman" w:hAnsi="Times New Roman" w:cs="Times New Roman"/>
        </w:rPr>
      </w:pPr>
      <w:r w:rsidRPr="006A0B3E">
        <w:rPr>
          <w:rStyle w:val="FootnoteReference"/>
          <w:rFonts w:ascii="Times New Roman" w:hAnsi="Times New Roman" w:cs="Times New Roman"/>
        </w:rPr>
        <w:footnoteRef/>
      </w:r>
      <w:r>
        <w:t xml:space="preserve"> </w:t>
      </w:r>
      <w:r w:rsidR="001B76E4">
        <w:rPr>
          <w:rFonts w:ascii="Times New Roman" w:hAnsi="Times New Roman" w:cs="Times New Roman"/>
        </w:rPr>
        <w:t xml:space="preserve">The Court </w:t>
      </w:r>
      <w:r w:rsidR="006A0B3E">
        <w:rPr>
          <w:rFonts w:ascii="Times New Roman" w:hAnsi="Times New Roman" w:cs="Times New Roman"/>
        </w:rPr>
        <w:t>may</w:t>
      </w:r>
      <w:r w:rsidR="001B76E4">
        <w:rPr>
          <w:rFonts w:ascii="Times New Roman" w:hAnsi="Times New Roman" w:cs="Times New Roman"/>
        </w:rPr>
        <w:t xml:space="preserve"> rule at the conclusion of the hearing and, therefore, would like to review any caselaw submitted by counsel, analysis and arguments prior to the start of the hearing.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3BA5" w14:textId="7E3AD350" w:rsidR="00432E72" w:rsidRPr="00432E72" w:rsidRDefault="00432E72" w:rsidP="00432E72">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D00"/>
    <w:multiLevelType w:val="hybridMultilevel"/>
    <w:tmpl w:val="2D6E2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55F18"/>
    <w:multiLevelType w:val="hybridMultilevel"/>
    <w:tmpl w:val="8B4A3EE6"/>
    <w:lvl w:ilvl="0" w:tplc="38580E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232E1C"/>
    <w:multiLevelType w:val="hybridMultilevel"/>
    <w:tmpl w:val="15C44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85F6A"/>
    <w:multiLevelType w:val="hybridMultilevel"/>
    <w:tmpl w:val="00E4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22D30"/>
    <w:multiLevelType w:val="hybridMultilevel"/>
    <w:tmpl w:val="C86432C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E4509"/>
    <w:multiLevelType w:val="hybridMultilevel"/>
    <w:tmpl w:val="51A0E7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A92ED4"/>
    <w:multiLevelType w:val="hybridMultilevel"/>
    <w:tmpl w:val="8084B71E"/>
    <w:lvl w:ilvl="0" w:tplc="96C0BD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386EB5"/>
    <w:multiLevelType w:val="hybridMultilevel"/>
    <w:tmpl w:val="151051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C55253"/>
    <w:multiLevelType w:val="hybridMultilevel"/>
    <w:tmpl w:val="221C1804"/>
    <w:lvl w:ilvl="0" w:tplc="3C8071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3DCC8F0">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B8174D"/>
    <w:multiLevelType w:val="hybridMultilevel"/>
    <w:tmpl w:val="049C1706"/>
    <w:lvl w:ilvl="0" w:tplc="2A161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1155014">
    <w:abstractNumId w:val="6"/>
  </w:num>
  <w:num w:numId="2" w16cid:durableId="1195118546">
    <w:abstractNumId w:val="8"/>
  </w:num>
  <w:num w:numId="3" w16cid:durableId="1313411311">
    <w:abstractNumId w:val="5"/>
  </w:num>
  <w:num w:numId="4" w16cid:durableId="1541168851">
    <w:abstractNumId w:val="4"/>
  </w:num>
  <w:num w:numId="5" w16cid:durableId="1983852907">
    <w:abstractNumId w:val="0"/>
  </w:num>
  <w:num w:numId="6" w16cid:durableId="815343669">
    <w:abstractNumId w:val="1"/>
  </w:num>
  <w:num w:numId="7" w16cid:durableId="1225876782">
    <w:abstractNumId w:val="9"/>
  </w:num>
  <w:num w:numId="8" w16cid:durableId="1241215981">
    <w:abstractNumId w:val="3"/>
  </w:num>
  <w:num w:numId="9" w16cid:durableId="1623000498">
    <w:abstractNumId w:val="2"/>
  </w:num>
  <w:num w:numId="10" w16cid:durableId="980769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E7"/>
    <w:rsid w:val="00082AF3"/>
    <w:rsid w:val="000D250E"/>
    <w:rsid w:val="0011749B"/>
    <w:rsid w:val="001308EB"/>
    <w:rsid w:val="00144EF6"/>
    <w:rsid w:val="00161AEE"/>
    <w:rsid w:val="001B4435"/>
    <w:rsid w:val="001B76E4"/>
    <w:rsid w:val="001D3893"/>
    <w:rsid w:val="001F5FC4"/>
    <w:rsid w:val="00214AF6"/>
    <w:rsid w:val="002B2869"/>
    <w:rsid w:val="002B6D75"/>
    <w:rsid w:val="002C626B"/>
    <w:rsid w:val="002E4ECD"/>
    <w:rsid w:val="002E69DA"/>
    <w:rsid w:val="003005F9"/>
    <w:rsid w:val="00310D5E"/>
    <w:rsid w:val="0031717E"/>
    <w:rsid w:val="00355F0C"/>
    <w:rsid w:val="00364F08"/>
    <w:rsid w:val="003B5AF3"/>
    <w:rsid w:val="003C0793"/>
    <w:rsid w:val="00432E72"/>
    <w:rsid w:val="004779BC"/>
    <w:rsid w:val="00494C52"/>
    <w:rsid w:val="004A59BF"/>
    <w:rsid w:val="004B2189"/>
    <w:rsid w:val="00531599"/>
    <w:rsid w:val="00564DA4"/>
    <w:rsid w:val="005F071C"/>
    <w:rsid w:val="005F5569"/>
    <w:rsid w:val="00627529"/>
    <w:rsid w:val="006437E6"/>
    <w:rsid w:val="006A0B3E"/>
    <w:rsid w:val="006F532B"/>
    <w:rsid w:val="00703381"/>
    <w:rsid w:val="0078719A"/>
    <w:rsid w:val="007C0124"/>
    <w:rsid w:val="008243FF"/>
    <w:rsid w:val="008773FE"/>
    <w:rsid w:val="0088098F"/>
    <w:rsid w:val="00932427"/>
    <w:rsid w:val="00960A8A"/>
    <w:rsid w:val="009A62A9"/>
    <w:rsid w:val="009C02E1"/>
    <w:rsid w:val="00A103A1"/>
    <w:rsid w:val="00A51BE0"/>
    <w:rsid w:val="00A81AF8"/>
    <w:rsid w:val="00AC0B18"/>
    <w:rsid w:val="00AF6D39"/>
    <w:rsid w:val="00B4333C"/>
    <w:rsid w:val="00B56761"/>
    <w:rsid w:val="00B63C7C"/>
    <w:rsid w:val="00B63E13"/>
    <w:rsid w:val="00B64D6F"/>
    <w:rsid w:val="00B8325D"/>
    <w:rsid w:val="00BA7B3C"/>
    <w:rsid w:val="00BB6238"/>
    <w:rsid w:val="00C57CCE"/>
    <w:rsid w:val="00C977B3"/>
    <w:rsid w:val="00CA5733"/>
    <w:rsid w:val="00CF1065"/>
    <w:rsid w:val="00CF2C0E"/>
    <w:rsid w:val="00D86437"/>
    <w:rsid w:val="00DF7F08"/>
    <w:rsid w:val="00E1319C"/>
    <w:rsid w:val="00E158E5"/>
    <w:rsid w:val="00E537B2"/>
    <w:rsid w:val="00E7357B"/>
    <w:rsid w:val="00E76EE7"/>
    <w:rsid w:val="00E96DDF"/>
    <w:rsid w:val="00EB2B84"/>
    <w:rsid w:val="00F14A40"/>
    <w:rsid w:val="00FE152E"/>
    <w:rsid w:val="00FF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1899"/>
  <w15:docId w15:val="{5C47209A-946F-4F12-A20A-759FE499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D5E"/>
    <w:pPr>
      <w:ind w:left="720"/>
      <w:contextualSpacing/>
    </w:pPr>
  </w:style>
  <w:style w:type="paragraph" w:styleId="FootnoteText">
    <w:name w:val="footnote text"/>
    <w:basedOn w:val="Normal"/>
    <w:link w:val="FootnoteTextChar"/>
    <w:uiPriority w:val="99"/>
    <w:semiHidden/>
    <w:unhideWhenUsed/>
    <w:rsid w:val="001B44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435"/>
    <w:rPr>
      <w:sz w:val="20"/>
      <w:szCs w:val="20"/>
    </w:rPr>
  </w:style>
  <w:style w:type="character" w:styleId="FootnoteReference">
    <w:name w:val="footnote reference"/>
    <w:basedOn w:val="DefaultParagraphFont"/>
    <w:uiPriority w:val="99"/>
    <w:semiHidden/>
    <w:unhideWhenUsed/>
    <w:rsid w:val="001B4435"/>
    <w:rPr>
      <w:vertAlign w:val="superscript"/>
    </w:rPr>
  </w:style>
  <w:style w:type="paragraph" w:styleId="Header">
    <w:name w:val="header"/>
    <w:basedOn w:val="Normal"/>
    <w:link w:val="HeaderChar"/>
    <w:uiPriority w:val="99"/>
    <w:unhideWhenUsed/>
    <w:rsid w:val="00A51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BE0"/>
  </w:style>
  <w:style w:type="paragraph" w:styleId="Footer">
    <w:name w:val="footer"/>
    <w:basedOn w:val="Normal"/>
    <w:link w:val="FooterChar"/>
    <w:uiPriority w:val="99"/>
    <w:unhideWhenUsed/>
    <w:rsid w:val="00A51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BCCF0-2E12-465D-AD63-AC20CF71D7B3}">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customXml/itemProps2.xml><?xml version="1.0" encoding="utf-8"?>
<ds:datastoreItem xmlns:ds="http://schemas.openxmlformats.org/officeDocument/2006/customXml" ds:itemID="{A3CCCC6A-AA92-4632-8353-1DBC43A7D12F}">
  <ds:schemaRefs>
    <ds:schemaRef ds:uri="http://schemas.openxmlformats.org/officeDocument/2006/bibliography"/>
  </ds:schemaRefs>
</ds:datastoreItem>
</file>

<file path=customXml/itemProps3.xml><?xml version="1.0" encoding="utf-8"?>
<ds:datastoreItem xmlns:ds="http://schemas.openxmlformats.org/officeDocument/2006/customXml" ds:itemID="{1A4F976F-356D-418F-85AA-E65FB77BB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E01F2-12BC-46BA-AB59-55E8B1A44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April Copp</cp:lastModifiedBy>
  <cp:revision>38</cp:revision>
  <cp:lastPrinted>2023-03-28T14:42:00Z</cp:lastPrinted>
  <dcterms:created xsi:type="dcterms:W3CDTF">2023-03-31T14:44:00Z</dcterms:created>
  <dcterms:modified xsi:type="dcterms:W3CDTF">2026-02-03T17:22:00Z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0x01010059BFB90140E9BF42AD09341FE29C5CFE</vt:lpwstr>
  </property>
  <property fmtid="{D5CDD505-2E9C-101B-9397-08002B2CF9AE}" pid="3" name="MediaServiceImageTags">
    <vt:lpwstr/>
  </property>
</Properties>
</file>