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4DBE" w14:textId="4BB3F605" w:rsidR="00A50195" w:rsidRDefault="00E15BC0" w:rsidP="00E15BC0">
      <w:pPr>
        <w:spacing w:before="79"/>
        <w:ind w:left="5040" w:right="40"/>
        <w:jc w:val="both"/>
        <w:rPr>
          <w:sz w:val="24"/>
        </w:rPr>
      </w:pPr>
      <w:r>
        <w:rPr>
          <w:sz w:val="24"/>
        </w:rPr>
        <w:t>IN THE CIRCUIT COURT OF THE EIGHTEENTH JUDICIAL CIRCUIT, IN AND FOR BREVARD COUNTY, FLORIDA</w:t>
      </w:r>
    </w:p>
    <w:p w14:paraId="1AFC3EE8" w14:textId="77777777" w:rsidR="00A50195" w:rsidRDefault="00A50195">
      <w:pPr>
        <w:pStyle w:val="BodyText"/>
        <w:rPr>
          <w:sz w:val="26"/>
        </w:rPr>
      </w:pPr>
    </w:p>
    <w:p w14:paraId="5A05FC55" w14:textId="77777777" w:rsidR="00A50195" w:rsidRDefault="00A50195">
      <w:pPr>
        <w:pStyle w:val="BodyText"/>
        <w:rPr>
          <w:sz w:val="22"/>
        </w:rPr>
      </w:pPr>
    </w:p>
    <w:p w14:paraId="32AE2F9B" w14:textId="77F1F715" w:rsidR="00A50195" w:rsidRDefault="004D68EF" w:rsidP="3E0246B1">
      <w:pPr>
        <w:tabs>
          <w:tab w:val="left" w:pos="6581"/>
        </w:tabs>
        <w:ind w:left="5040"/>
        <w:rPr>
          <w:sz w:val="24"/>
          <w:szCs w:val="24"/>
        </w:rPr>
      </w:pPr>
      <w:r w:rsidRPr="3E0246B1">
        <w:rPr>
          <w:spacing w:val="-2"/>
          <w:sz w:val="24"/>
          <w:szCs w:val="24"/>
        </w:rPr>
        <w:t>DIVISION:</w:t>
      </w:r>
      <w:r>
        <w:rPr>
          <w:sz w:val="24"/>
        </w:rPr>
        <w:tab/>
      </w:r>
      <w:r w:rsidR="3343DA70" w:rsidRPr="3E0246B1">
        <w:rPr>
          <w:sz w:val="24"/>
          <w:szCs w:val="24"/>
        </w:rPr>
        <w:t>L</w:t>
      </w:r>
    </w:p>
    <w:p w14:paraId="5F652845" w14:textId="77777777" w:rsidR="00A50195" w:rsidRDefault="00A50195">
      <w:pPr>
        <w:pStyle w:val="BodyText"/>
        <w:rPr>
          <w:sz w:val="20"/>
        </w:rPr>
      </w:pPr>
    </w:p>
    <w:p w14:paraId="46C6CC89" w14:textId="77777777" w:rsidR="00A50195" w:rsidRDefault="00A50195">
      <w:pPr>
        <w:pStyle w:val="BodyText"/>
        <w:spacing w:before="2"/>
        <w:rPr>
          <w:sz w:val="20"/>
        </w:rPr>
      </w:pPr>
    </w:p>
    <w:p w14:paraId="53A18C12" w14:textId="408B0ADB" w:rsidR="00A50195" w:rsidRDefault="004D68EF" w:rsidP="3E0246B1">
      <w:pPr>
        <w:spacing w:before="90"/>
        <w:ind w:left="940" w:right="4440" w:hanging="840"/>
        <w:rPr>
          <w:sz w:val="24"/>
          <w:szCs w:val="24"/>
        </w:rPr>
      </w:pPr>
      <w:r w:rsidRPr="3E0246B1">
        <w:rPr>
          <w:sz w:val="24"/>
          <w:szCs w:val="24"/>
        </w:rPr>
        <w:t>IN RE:</w:t>
      </w:r>
      <w:r w:rsidRPr="3E0246B1">
        <w:rPr>
          <w:spacing w:val="40"/>
          <w:sz w:val="24"/>
          <w:szCs w:val="24"/>
        </w:rPr>
        <w:t xml:space="preserve"> </w:t>
      </w:r>
      <w:r w:rsidRPr="3E0246B1">
        <w:rPr>
          <w:sz w:val="24"/>
          <w:szCs w:val="24"/>
        </w:rPr>
        <w:t>ALL PENDING CIVIL CASES ASSIGNED</w:t>
      </w:r>
      <w:r w:rsidRPr="3E0246B1">
        <w:rPr>
          <w:spacing w:val="-12"/>
          <w:sz w:val="24"/>
          <w:szCs w:val="24"/>
        </w:rPr>
        <w:t xml:space="preserve"> </w:t>
      </w:r>
      <w:r w:rsidRPr="3E0246B1">
        <w:rPr>
          <w:sz w:val="24"/>
          <w:szCs w:val="24"/>
        </w:rPr>
        <w:t>TO</w:t>
      </w:r>
      <w:r w:rsidRPr="3E0246B1">
        <w:rPr>
          <w:spacing w:val="-10"/>
          <w:sz w:val="24"/>
          <w:szCs w:val="24"/>
        </w:rPr>
        <w:t xml:space="preserve"> </w:t>
      </w:r>
      <w:r w:rsidRPr="3E0246B1">
        <w:rPr>
          <w:sz w:val="24"/>
          <w:szCs w:val="24"/>
        </w:rPr>
        <w:t>DIVISION</w:t>
      </w:r>
      <w:r w:rsidRPr="3E0246B1">
        <w:rPr>
          <w:spacing w:val="-12"/>
          <w:sz w:val="24"/>
          <w:szCs w:val="24"/>
        </w:rPr>
        <w:t xml:space="preserve"> </w:t>
      </w:r>
      <w:r w:rsidR="40E8FF44" w:rsidRPr="3E0246B1">
        <w:rPr>
          <w:spacing w:val="-12"/>
          <w:sz w:val="24"/>
          <w:szCs w:val="24"/>
        </w:rPr>
        <w:t>L</w:t>
      </w:r>
    </w:p>
    <w:p w14:paraId="77876261" w14:textId="77777777" w:rsidR="00A50195" w:rsidRDefault="00A50195">
      <w:pPr>
        <w:pStyle w:val="BodyText"/>
        <w:spacing w:before="2"/>
        <w:rPr>
          <w:sz w:val="16"/>
        </w:rPr>
      </w:pPr>
    </w:p>
    <w:p w14:paraId="1FD62D42" w14:textId="77777777" w:rsidR="00A50195" w:rsidRDefault="004D68EF">
      <w:pPr>
        <w:tabs>
          <w:tab w:val="left" w:pos="4180"/>
        </w:tabs>
        <w:spacing w:before="90"/>
        <w:ind w:left="10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769306EE" w14:textId="77777777" w:rsidR="00A50195" w:rsidRDefault="00A50195">
      <w:pPr>
        <w:pStyle w:val="BodyText"/>
        <w:spacing w:before="1"/>
      </w:pPr>
    </w:p>
    <w:p w14:paraId="017DBD05" w14:textId="2BBA90B9" w:rsidR="00A50195" w:rsidRDefault="004D68EF" w:rsidP="3E0246B1">
      <w:pPr>
        <w:pStyle w:val="Heading1"/>
        <w:ind w:firstLine="528"/>
      </w:pPr>
      <w:r>
        <w:t>STANDING ORDER ON POLICIES AND PROCEDURES</w:t>
      </w:r>
      <w:r>
        <w:rPr>
          <w:u w:val="none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DIVISION</w:t>
      </w:r>
      <w:r>
        <w:rPr>
          <w:spacing w:val="-4"/>
        </w:rPr>
        <w:t xml:space="preserve"> </w:t>
      </w:r>
      <w:r w:rsidR="3A441CA8">
        <w:rPr>
          <w:spacing w:val="-4"/>
        </w:rPr>
        <w:t>L</w:t>
      </w:r>
    </w:p>
    <w:p w14:paraId="4FC9134D" w14:textId="77777777" w:rsidR="00A50195" w:rsidRDefault="00A50195">
      <w:pPr>
        <w:pStyle w:val="BodyText"/>
        <w:spacing w:before="2"/>
        <w:rPr>
          <w:b/>
          <w:sz w:val="16"/>
        </w:rPr>
      </w:pPr>
    </w:p>
    <w:p w14:paraId="6FF64A70" w14:textId="77777777" w:rsidR="00A50195" w:rsidRDefault="004D68EF" w:rsidP="00712D7A">
      <w:pPr>
        <w:pStyle w:val="BodyText"/>
        <w:spacing w:before="90" w:line="480" w:lineRule="auto"/>
        <w:ind w:left="100" w:firstLine="719"/>
        <w:jc w:val="both"/>
      </w:pPr>
      <w:r>
        <w:t>To facilitate this Court’s</w:t>
      </w:r>
      <w:r>
        <w:rPr>
          <w:spacing w:val="-1"/>
        </w:rPr>
        <w:t xml:space="preserve"> </w:t>
      </w:r>
      <w:r>
        <w:t>responsibility to</w:t>
      </w:r>
      <w:r>
        <w:rPr>
          <w:spacing w:val="-1"/>
        </w:rPr>
        <w:t xml:space="preserve"> </w:t>
      </w:r>
      <w:r>
        <w:t xml:space="preserve">actively </w:t>
      </w:r>
      <w:proofErr w:type="gramStart"/>
      <w:r>
        <w:t>case manage</w:t>
      </w:r>
      <w:proofErr w:type="gramEnd"/>
      <w:r>
        <w:t xml:space="preserve"> and ensure the timely and just disposition of all pending civil cases in this Division, the parties shall:</w:t>
      </w:r>
    </w:p>
    <w:p w14:paraId="56928B58" w14:textId="4FCEA74D" w:rsidR="00A50195" w:rsidRDefault="004D68EF" w:rsidP="3E0246B1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480" w:lineRule="auto"/>
        <w:ind w:right="119" w:firstLine="719"/>
        <w:jc w:val="both"/>
        <w:rPr>
          <w:sz w:val="24"/>
          <w:szCs w:val="24"/>
        </w:rPr>
      </w:pPr>
      <w:r w:rsidRPr="3E0246B1">
        <w:rPr>
          <w:sz w:val="24"/>
          <w:szCs w:val="24"/>
        </w:rPr>
        <w:t xml:space="preserve">Comply with </w:t>
      </w:r>
      <w:r w:rsidRPr="3E0246B1">
        <w:rPr>
          <w:i/>
          <w:iCs/>
          <w:sz w:val="24"/>
          <w:szCs w:val="24"/>
        </w:rPr>
        <w:t xml:space="preserve">Division </w:t>
      </w:r>
      <w:r w:rsidR="2F401494" w:rsidRPr="3E0246B1">
        <w:rPr>
          <w:i/>
          <w:iCs/>
          <w:sz w:val="24"/>
          <w:szCs w:val="24"/>
        </w:rPr>
        <w:t>L</w:t>
      </w:r>
      <w:r w:rsidRPr="3E0246B1">
        <w:rPr>
          <w:i/>
          <w:iCs/>
          <w:sz w:val="24"/>
          <w:szCs w:val="24"/>
        </w:rPr>
        <w:t xml:space="preserve"> Policies and Procedures </w:t>
      </w:r>
      <w:r w:rsidRPr="3E0246B1">
        <w:rPr>
          <w:sz w:val="24"/>
          <w:szCs w:val="24"/>
        </w:rPr>
        <w:t>which can be found on this Division’s link on the Court’s website</w:t>
      </w:r>
      <w:r w:rsidR="00C4765A" w:rsidRPr="3E0246B1">
        <w:rPr>
          <w:rStyle w:val="FootnoteReference"/>
          <w:sz w:val="24"/>
          <w:szCs w:val="24"/>
        </w:rPr>
        <w:footnoteReference w:id="1"/>
      </w:r>
      <w:r w:rsidRPr="3E0246B1">
        <w:rPr>
          <w:sz w:val="24"/>
          <w:szCs w:val="24"/>
        </w:rPr>
        <w:t xml:space="preserve"> and be governed accordingly.</w:t>
      </w:r>
    </w:p>
    <w:p w14:paraId="1E05B9F0" w14:textId="77777777" w:rsidR="00D96809" w:rsidRDefault="00D96809" w:rsidP="00712D7A">
      <w:pPr>
        <w:pStyle w:val="ListParagraph"/>
        <w:numPr>
          <w:ilvl w:val="0"/>
          <w:numId w:val="1"/>
        </w:numPr>
        <w:tabs>
          <w:tab w:val="left" w:pos="1600"/>
          <w:tab w:val="left" w:pos="1601"/>
        </w:tabs>
        <w:spacing w:line="480" w:lineRule="auto"/>
        <w:ind w:firstLine="719"/>
        <w:jc w:val="both"/>
        <w:rPr>
          <w:sz w:val="24"/>
        </w:rPr>
      </w:pPr>
      <w:r>
        <w:rPr>
          <w:sz w:val="24"/>
        </w:rPr>
        <w:t>Failure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comply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Order</w:t>
      </w:r>
      <w:r>
        <w:rPr>
          <w:spacing w:val="40"/>
          <w:sz w:val="24"/>
        </w:rPr>
        <w:t xml:space="preserve"> </w:t>
      </w:r>
      <w:r>
        <w:rPr>
          <w:sz w:val="24"/>
        </w:rPr>
        <w:t>may</w:t>
      </w:r>
      <w:r>
        <w:rPr>
          <w:spacing w:val="40"/>
          <w:sz w:val="24"/>
        </w:rPr>
        <w:t xml:space="preserve"> </w:t>
      </w:r>
      <w:r>
        <w:rPr>
          <w:sz w:val="24"/>
        </w:rPr>
        <w:t>result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monetary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non-monetary sanctions, including, but not limited to, dismissal of the case, and striking of pleadings.</w:t>
      </w:r>
    </w:p>
    <w:p w14:paraId="11826467" w14:textId="77777777" w:rsidR="003F0E6C" w:rsidRDefault="00F87985" w:rsidP="00712D7A">
      <w:pPr>
        <w:pStyle w:val="ListParagraph"/>
        <w:numPr>
          <w:ilvl w:val="0"/>
          <w:numId w:val="1"/>
        </w:numPr>
        <w:tabs>
          <w:tab w:val="left" w:pos="1600"/>
          <w:tab w:val="left" w:pos="1601"/>
        </w:tabs>
        <w:spacing w:line="480" w:lineRule="auto"/>
        <w:ind w:firstLine="719"/>
        <w:jc w:val="both"/>
        <w:rPr>
          <w:sz w:val="24"/>
        </w:rPr>
      </w:pPr>
      <w:r w:rsidRPr="00F87985">
        <w:rPr>
          <w:sz w:val="24"/>
        </w:rPr>
        <w:t xml:space="preserve">The effective administration of justice requires the interaction of many professionals and disciplines, but none is more critical than the role of the lawyer. In fulfilling that role, a lawyer performs many tasks, few of which are easy, most of which are exacting. In the final analysis, a lawyer’s duty is always to the client. In striving to fulfill that duty, a lawyer always must be conscious of his or her broader duty to the judicial system that serves both attorney and client. To the judiciary, a lawyer owes candor, diligence, and utmost respect. To the administration of justice, a lawyer unquestionably owes the fundamental duties of </w:t>
      </w:r>
      <w:r w:rsidRPr="00F87985">
        <w:rPr>
          <w:sz w:val="24"/>
        </w:rPr>
        <w:lastRenderedPageBreak/>
        <w:t>personal dignity and professional integrity. Coupled with those duties is a lawyer’s duty of courtesy and cooperation with fellow professionals for the efficient administration of our system of justice and the respect of the public it serves.</w:t>
      </w:r>
      <w:r w:rsidR="00A72ACC">
        <w:rPr>
          <w:rStyle w:val="FootnoteReference"/>
          <w:sz w:val="24"/>
        </w:rPr>
        <w:footnoteReference w:id="2"/>
      </w:r>
      <w:r w:rsidRPr="00F87985">
        <w:rPr>
          <w:sz w:val="24"/>
        </w:rPr>
        <w:t xml:space="preserve">  </w:t>
      </w:r>
    </w:p>
    <w:p w14:paraId="74558869" w14:textId="77777777" w:rsidR="00F902EB" w:rsidRPr="00F902EB" w:rsidRDefault="004F605F" w:rsidP="00261F9D">
      <w:pPr>
        <w:pStyle w:val="ListParagraph"/>
        <w:numPr>
          <w:ilvl w:val="0"/>
          <w:numId w:val="1"/>
        </w:numPr>
        <w:tabs>
          <w:tab w:val="left" w:pos="1600"/>
          <w:tab w:val="left" w:pos="1601"/>
        </w:tabs>
        <w:spacing w:line="480" w:lineRule="auto"/>
        <w:ind w:firstLine="719"/>
        <w:jc w:val="both"/>
        <w:rPr>
          <w:sz w:val="24"/>
        </w:rPr>
      </w:pPr>
      <w:r>
        <w:t>In</w:t>
      </w:r>
      <w:r w:rsidRPr="003F0E6C">
        <w:rPr>
          <w:spacing w:val="-2"/>
        </w:rPr>
        <w:t xml:space="preserve"> </w:t>
      </w:r>
      <w:r>
        <w:t>furtherance of</w:t>
      </w:r>
      <w:r w:rsidRPr="003F0E6C">
        <w:rPr>
          <w:spacing w:val="-2"/>
        </w:rPr>
        <w:t xml:space="preserve"> </w:t>
      </w:r>
      <w:r>
        <w:t>these</w:t>
      </w:r>
      <w:r w:rsidRPr="003F0E6C">
        <w:rPr>
          <w:spacing w:val="-1"/>
        </w:rPr>
        <w:t xml:space="preserve"> </w:t>
      </w:r>
      <w:r>
        <w:t>fundamental</w:t>
      </w:r>
      <w:r w:rsidRPr="003F0E6C">
        <w:rPr>
          <w:spacing w:val="-1"/>
        </w:rPr>
        <w:t xml:space="preserve"> </w:t>
      </w:r>
      <w:r>
        <w:t>concepts,</w:t>
      </w:r>
      <w:r w:rsidRPr="003F0E6C">
        <w:rPr>
          <w:spacing w:val="-1"/>
        </w:rPr>
        <w:t xml:space="preserve"> </w:t>
      </w:r>
      <w:r>
        <w:t>the lawyers should familiarize</w:t>
      </w:r>
      <w:r w:rsidRPr="003F0E6C">
        <w:rPr>
          <w:spacing w:val="-3"/>
        </w:rPr>
        <w:t xml:space="preserve"> </w:t>
      </w:r>
      <w:r>
        <w:t xml:space="preserve">themselves with: </w:t>
      </w:r>
      <w:r w:rsidRPr="003F0E6C">
        <w:rPr>
          <w:b/>
          <w:bCs/>
        </w:rPr>
        <w:t>The Professionalism Definition</w:t>
      </w:r>
      <w:r>
        <w:t xml:space="preserve">, </w:t>
      </w:r>
      <w:r w:rsidRPr="003F0E6C">
        <w:rPr>
          <w:b/>
          <w:bCs/>
        </w:rPr>
        <w:t>Creed of Professionalism</w:t>
      </w:r>
      <w:r>
        <w:t xml:space="preserve">, and the </w:t>
      </w:r>
      <w:r w:rsidRPr="003F0E6C">
        <w:rPr>
          <w:b/>
          <w:bCs/>
        </w:rPr>
        <w:t>Oath of Admission</w:t>
      </w:r>
      <w:r>
        <w:t xml:space="preserve"> </w:t>
      </w:r>
      <w:r w:rsidRPr="003F0E6C">
        <w:rPr>
          <w:b/>
          <w:bCs/>
        </w:rPr>
        <w:t>to the Florida Bar</w:t>
      </w:r>
      <w:r>
        <w:rPr>
          <w:rStyle w:val="FootnoteReference"/>
        </w:rPr>
        <w:footnoteReference w:id="3"/>
      </w:r>
      <w:r>
        <w:t xml:space="preserve">; </w:t>
      </w:r>
      <w:r w:rsidRPr="003F0E6C">
        <w:rPr>
          <w:b/>
          <w:bCs/>
        </w:rPr>
        <w:t>The Professionalism Expectations</w:t>
      </w:r>
      <w:r>
        <w:rPr>
          <w:rStyle w:val="FootnoteReference"/>
        </w:rPr>
        <w:footnoteReference w:id="4"/>
      </w:r>
      <w:r>
        <w:t xml:space="preserve">; </w:t>
      </w:r>
      <w:r w:rsidRPr="003F0E6C">
        <w:rPr>
          <w:b/>
          <w:bCs/>
        </w:rPr>
        <w:t>The Guidelines for Professional Conduct</w:t>
      </w:r>
      <w:r>
        <w:rPr>
          <w:rStyle w:val="FootnoteReference"/>
        </w:rPr>
        <w:footnoteReference w:id="5"/>
      </w:r>
      <w:r>
        <w:t xml:space="preserve">; and the </w:t>
      </w:r>
      <w:r w:rsidRPr="003F0E6C">
        <w:rPr>
          <w:b/>
          <w:bCs/>
        </w:rPr>
        <w:t>2024 Florida Handbook on Civil Discovery Practice</w:t>
      </w:r>
      <w:r>
        <w:t>.</w:t>
      </w:r>
      <w:r>
        <w:rPr>
          <w:rStyle w:val="FootnoteReference"/>
        </w:rPr>
        <w:footnoteReference w:id="6"/>
      </w:r>
      <w:r>
        <w:t xml:space="preserve"> Although the Court places great weight on each provision contained in these resources, the Court has highlighted the provisions it considers most significant, on the Court’s website. </w:t>
      </w:r>
      <w:r>
        <w:tab/>
      </w:r>
    </w:p>
    <w:p w14:paraId="1B70C3C8" w14:textId="047E176E" w:rsidR="00F902EB" w:rsidRPr="00EA7000" w:rsidRDefault="00F902EB" w:rsidP="00535375">
      <w:pPr>
        <w:pStyle w:val="ListParagraph"/>
        <w:numPr>
          <w:ilvl w:val="0"/>
          <w:numId w:val="1"/>
        </w:numPr>
        <w:tabs>
          <w:tab w:val="left" w:pos="1600"/>
          <w:tab w:val="left" w:pos="1601"/>
        </w:tabs>
        <w:spacing w:line="480" w:lineRule="auto"/>
        <w:ind w:firstLine="719"/>
        <w:jc w:val="both"/>
        <w:rPr>
          <w:sz w:val="24"/>
        </w:rPr>
      </w:pPr>
      <w:r>
        <w:t>It</w:t>
      </w:r>
      <w:r w:rsidRPr="00F902EB">
        <w:rPr>
          <w:spacing w:val="40"/>
        </w:rPr>
        <w:t xml:space="preserve"> </w:t>
      </w:r>
      <w:r>
        <w:t>is</w:t>
      </w:r>
      <w:r w:rsidRPr="00F902EB">
        <w:rPr>
          <w:spacing w:val="40"/>
        </w:rPr>
        <w:t xml:space="preserve"> </w:t>
      </w:r>
      <w:r>
        <w:t>recognized</w:t>
      </w:r>
      <w:r w:rsidRPr="00F902EB">
        <w:rPr>
          <w:spacing w:val="40"/>
        </w:rPr>
        <w:t xml:space="preserve"> </w:t>
      </w:r>
      <w:r>
        <w:t>that these</w:t>
      </w:r>
      <w:r w:rsidRPr="00F902EB">
        <w:rPr>
          <w:spacing w:val="38"/>
        </w:rPr>
        <w:t xml:space="preserve"> </w:t>
      </w:r>
      <w:r>
        <w:t>Guidelines</w:t>
      </w:r>
      <w:r w:rsidRPr="00F902EB">
        <w:rPr>
          <w:spacing w:val="38"/>
        </w:rPr>
        <w:t xml:space="preserve"> </w:t>
      </w:r>
      <w:r>
        <w:t>must</w:t>
      </w:r>
      <w:r w:rsidRPr="00F902EB">
        <w:rPr>
          <w:spacing w:val="38"/>
        </w:rPr>
        <w:t xml:space="preserve"> </w:t>
      </w:r>
      <w:r>
        <w:t>be</w:t>
      </w:r>
      <w:r w:rsidRPr="00F902EB">
        <w:rPr>
          <w:spacing w:val="40"/>
        </w:rPr>
        <w:t xml:space="preserve"> </w:t>
      </w:r>
      <w:r>
        <w:t>applied</w:t>
      </w:r>
      <w:r w:rsidRPr="00F902EB">
        <w:rPr>
          <w:spacing w:val="38"/>
        </w:rPr>
        <w:t xml:space="preserve"> </w:t>
      </w:r>
      <w:r>
        <w:t>in</w:t>
      </w:r>
      <w:r w:rsidRPr="00F902EB">
        <w:rPr>
          <w:spacing w:val="39"/>
        </w:rPr>
        <w:t xml:space="preserve"> </w:t>
      </w:r>
      <w:r>
        <w:t>keeping</w:t>
      </w:r>
      <w:r w:rsidRPr="00F902EB">
        <w:rPr>
          <w:spacing w:val="39"/>
        </w:rPr>
        <w:t xml:space="preserve"> </w:t>
      </w:r>
      <w:r>
        <w:t>with</w:t>
      </w:r>
      <w:r w:rsidRPr="00F902EB">
        <w:rPr>
          <w:spacing w:val="39"/>
        </w:rPr>
        <w:t xml:space="preserve"> </w:t>
      </w:r>
      <w:r>
        <w:t>the</w:t>
      </w:r>
      <w:r w:rsidRPr="00F902EB">
        <w:rPr>
          <w:spacing w:val="-2"/>
        </w:rPr>
        <w:t xml:space="preserve"> </w:t>
      </w:r>
      <w:r>
        <w:t>advocacy</w:t>
      </w:r>
      <w:r w:rsidRPr="00F902EB">
        <w:rPr>
          <w:spacing w:val="31"/>
        </w:rPr>
        <w:t xml:space="preserve"> </w:t>
      </w:r>
      <w:r>
        <w:t>of</w:t>
      </w:r>
      <w:r w:rsidRPr="00F902EB">
        <w:rPr>
          <w:spacing w:val="30"/>
        </w:rPr>
        <w:t xml:space="preserve"> </w:t>
      </w:r>
      <w:r>
        <w:t>the</w:t>
      </w:r>
      <w:r w:rsidRPr="00F902EB">
        <w:rPr>
          <w:spacing w:val="31"/>
        </w:rPr>
        <w:t xml:space="preserve"> </w:t>
      </w:r>
      <w:r>
        <w:t>interests</w:t>
      </w:r>
      <w:r w:rsidRPr="00F902EB">
        <w:rPr>
          <w:spacing w:val="31"/>
        </w:rPr>
        <w:t xml:space="preserve"> </w:t>
      </w:r>
      <w:r>
        <w:t>of</w:t>
      </w:r>
      <w:r w:rsidRPr="00F902EB">
        <w:rPr>
          <w:spacing w:val="30"/>
        </w:rPr>
        <w:t xml:space="preserve"> </w:t>
      </w:r>
      <w:r>
        <w:t>one’s</w:t>
      </w:r>
      <w:r w:rsidRPr="00F902EB">
        <w:rPr>
          <w:spacing w:val="31"/>
        </w:rPr>
        <w:t xml:space="preserve"> </w:t>
      </w:r>
      <w:r>
        <w:t>client and</w:t>
      </w:r>
      <w:r w:rsidRPr="00F902EB">
        <w:rPr>
          <w:spacing w:val="40"/>
        </w:rPr>
        <w:t xml:space="preserve"> </w:t>
      </w:r>
      <w:r>
        <w:t>the</w:t>
      </w:r>
      <w:r w:rsidRPr="00F902EB">
        <w:rPr>
          <w:spacing w:val="40"/>
        </w:rPr>
        <w:t xml:space="preserve"> </w:t>
      </w:r>
      <w:r>
        <w:t>long</w:t>
      </w:r>
      <w:r w:rsidRPr="00F902EB">
        <w:rPr>
          <w:spacing w:val="40"/>
        </w:rPr>
        <w:t xml:space="preserve"> </w:t>
      </w:r>
      <w:r>
        <w:t>tradition</w:t>
      </w:r>
      <w:r w:rsidRPr="00F902EB">
        <w:rPr>
          <w:spacing w:val="40"/>
        </w:rPr>
        <w:t xml:space="preserve"> </w:t>
      </w:r>
      <w:r>
        <w:t>of</w:t>
      </w:r>
      <w:r w:rsidRPr="00F902EB">
        <w:rPr>
          <w:spacing w:val="40"/>
        </w:rPr>
        <w:t xml:space="preserve"> </w:t>
      </w:r>
      <w:r>
        <w:t>professionalism</w:t>
      </w:r>
      <w:r w:rsidRPr="00F902EB">
        <w:rPr>
          <w:spacing w:val="68"/>
        </w:rPr>
        <w:t xml:space="preserve"> </w:t>
      </w:r>
      <w:r>
        <w:t>among</w:t>
      </w:r>
      <w:r w:rsidRPr="00F902EB">
        <w:rPr>
          <w:spacing w:val="40"/>
        </w:rPr>
        <w:t xml:space="preserve"> </w:t>
      </w:r>
      <w:r>
        <w:t>and</w:t>
      </w:r>
      <w:r w:rsidRPr="00F902EB">
        <w:rPr>
          <w:spacing w:val="28"/>
        </w:rPr>
        <w:t xml:space="preserve"> </w:t>
      </w:r>
      <w:r>
        <w:t>between</w:t>
      </w:r>
      <w:r w:rsidRPr="00F902EB">
        <w:rPr>
          <w:spacing w:val="28"/>
        </w:rPr>
        <w:t xml:space="preserve"> </w:t>
      </w:r>
      <w:r>
        <w:t>members</w:t>
      </w:r>
      <w:r w:rsidRPr="00F902EB">
        <w:rPr>
          <w:spacing w:val="28"/>
        </w:rPr>
        <w:t xml:space="preserve"> </w:t>
      </w:r>
      <w:r>
        <w:t>of</w:t>
      </w:r>
      <w:r w:rsidRPr="00F902EB">
        <w:rPr>
          <w:spacing w:val="28"/>
        </w:rPr>
        <w:t xml:space="preserve"> </w:t>
      </w:r>
      <w:r>
        <w:t>the</w:t>
      </w:r>
      <w:r w:rsidRPr="00F902EB">
        <w:rPr>
          <w:spacing w:val="28"/>
        </w:rPr>
        <w:t xml:space="preserve"> </w:t>
      </w:r>
      <w:r>
        <w:t>Trial</w:t>
      </w:r>
      <w:r w:rsidRPr="00F902EB">
        <w:rPr>
          <w:spacing w:val="28"/>
        </w:rPr>
        <w:t xml:space="preserve"> </w:t>
      </w:r>
      <w:r>
        <w:t>Lawyers Section of The Florida Bar.</w:t>
      </w:r>
      <w:r>
        <w:rPr>
          <w:rStyle w:val="FootnoteReference"/>
        </w:rPr>
        <w:footnoteReference w:id="7"/>
      </w:r>
      <w:r>
        <w:t xml:space="preserve"> The Court expects the same recognition and adherence to all of the referenced Guidelines, Expectations, and Provisions by all members of the Bar appearing before it. </w:t>
      </w:r>
    </w:p>
    <w:p w14:paraId="6B1F7D4C" w14:textId="703C22F9" w:rsidR="00A50195" w:rsidRDefault="004D68EF" w:rsidP="00E15BC0">
      <w:pPr>
        <w:pStyle w:val="BodyText"/>
        <w:spacing w:before="1" w:line="360" w:lineRule="auto"/>
        <w:ind w:left="100" w:right="257" w:firstLine="719"/>
      </w:pPr>
      <w:r>
        <w:rPr>
          <w:b/>
        </w:rPr>
        <w:t xml:space="preserve">DONE AND ORDERED </w:t>
      </w:r>
      <w:r>
        <w:t xml:space="preserve">in Chambers, at </w:t>
      </w:r>
      <w:r w:rsidR="00EA7000">
        <w:t>Melbourne</w:t>
      </w:r>
      <w:r w:rsidR="00E15BC0">
        <w:t xml:space="preserve">, Brevard County, Florida, this </w:t>
      </w:r>
      <w:r w:rsidR="00EA7000">
        <w:t>____</w:t>
      </w:r>
      <w:r w:rsidR="00D42759">
        <w:t xml:space="preserve"> </w:t>
      </w:r>
      <w:r w:rsidR="00E15BC0">
        <w:t xml:space="preserve">day of </w:t>
      </w:r>
      <w:r w:rsidR="00EA7000">
        <w:t>____________</w:t>
      </w:r>
      <w:r w:rsidR="00E15BC0">
        <w:t>, 20</w:t>
      </w:r>
      <w:r w:rsidR="00EA7000">
        <w:t>__</w:t>
      </w:r>
      <w:r w:rsidR="00E15BC0">
        <w:t>.</w:t>
      </w:r>
    </w:p>
    <w:p w14:paraId="2934B3E0" w14:textId="4E16A8B6" w:rsidR="00E15BC0" w:rsidRDefault="001D3760" w:rsidP="001D3760">
      <w:pPr>
        <w:pStyle w:val="BodyText"/>
        <w:ind w:left="6480" w:right="257"/>
      </w:pPr>
      <w:r>
        <w:t>_____________________</w:t>
      </w:r>
    </w:p>
    <w:p w14:paraId="26950BF9" w14:textId="5C47F123" w:rsidR="00E15BC0" w:rsidRDefault="00E15BC0" w:rsidP="00E15BC0">
      <w:pPr>
        <w:pStyle w:val="BodyText"/>
        <w:ind w:right="2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7000">
        <w:t>CURT JACOBUS</w:t>
      </w:r>
    </w:p>
    <w:p w14:paraId="3AF400D2" w14:textId="0934109D" w:rsidR="00E15BC0" w:rsidRDefault="00E15BC0" w:rsidP="00E15BC0">
      <w:pPr>
        <w:pStyle w:val="BodyText"/>
        <w:ind w:right="2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CIRCUIT JUDGE</w:t>
      </w:r>
    </w:p>
    <w:sectPr w:rsidR="00E15BC0" w:rsidSect="0091708F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3815" w14:textId="77777777" w:rsidR="00840C4D" w:rsidRDefault="00840C4D" w:rsidP="00C4765A">
      <w:r>
        <w:separator/>
      </w:r>
    </w:p>
  </w:endnote>
  <w:endnote w:type="continuationSeparator" w:id="0">
    <w:p w14:paraId="7E2A9D24" w14:textId="77777777" w:rsidR="00840C4D" w:rsidRDefault="00840C4D" w:rsidP="00C4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EF3C" w14:textId="77777777" w:rsidR="00840C4D" w:rsidRDefault="00840C4D" w:rsidP="00C4765A">
      <w:r>
        <w:separator/>
      </w:r>
    </w:p>
  </w:footnote>
  <w:footnote w:type="continuationSeparator" w:id="0">
    <w:p w14:paraId="4AC9F45C" w14:textId="77777777" w:rsidR="00840C4D" w:rsidRDefault="00840C4D" w:rsidP="00C4765A">
      <w:r>
        <w:continuationSeparator/>
      </w:r>
    </w:p>
  </w:footnote>
  <w:footnote w:id="1">
    <w:p w14:paraId="191333ED" w14:textId="64DAD98B" w:rsidR="00C4765A" w:rsidRDefault="00C4765A">
      <w:pPr>
        <w:pStyle w:val="FootnoteText"/>
      </w:pPr>
      <w:r w:rsidRPr="005B1118">
        <w:rPr>
          <w:rStyle w:val="FootnoteReference"/>
          <w:highlight w:val="yellow"/>
        </w:rPr>
        <w:footnoteRef/>
      </w:r>
      <w:r w:rsidRPr="005B1118">
        <w:rPr>
          <w:highlight w:val="yellow"/>
        </w:rPr>
        <w:t xml:space="preserve"> See</w:t>
      </w:r>
      <w:r w:rsidRPr="005B1118">
        <w:rPr>
          <w:spacing w:val="-10"/>
          <w:highlight w:val="yellow"/>
        </w:rPr>
        <w:t xml:space="preserve"> </w:t>
      </w:r>
      <w:r w:rsidRPr="005B1118">
        <w:rPr>
          <w:highlight w:val="yellow"/>
        </w:rPr>
        <w:t>website:</w:t>
      </w:r>
      <w:r w:rsidRPr="005B1118">
        <w:rPr>
          <w:spacing w:val="31"/>
          <w:highlight w:val="yellow"/>
        </w:rPr>
        <w:t xml:space="preserve"> </w:t>
      </w:r>
      <w:hyperlink r:id="rId1" w:history="1">
        <w:r w:rsidR="00AA7A43" w:rsidRPr="005B1118">
          <w:rPr>
            <w:rStyle w:val="Hyperlink"/>
            <w:highlight w:val="yellow"/>
          </w:rPr>
          <w:t>https://flcourts18.org/judge-curt-jacobus-policies-page</w:t>
        </w:r>
      </w:hyperlink>
      <w:r w:rsidR="00AA7A43">
        <w:t xml:space="preserve"> </w:t>
      </w:r>
      <w:r w:rsidR="00C60993">
        <w:t xml:space="preserve"> Policy Document #</w:t>
      </w:r>
      <w:r w:rsidR="005B29ED">
        <w:t>0</w:t>
      </w:r>
      <w:r w:rsidR="00C60993">
        <w:t>1</w:t>
      </w:r>
    </w:p>
  </w:footnote>
  <w:footnote w:id="2">
    <w:p w14:paraId="1CCF2B9A" w14:textId="00264798" w:rsidR="00A72ACC" w:rsidRDefault="00A72A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E2AFE">
        <w:t xml:space="preserve">See Preamble </w:t>
      </w:r>
      <w:r w:rsidR="006E2AFE" w:rsidRPr="00125DE9">
        <w:t>“Guidelines</w:t>
      </w:r>
      <w:r w:rsidR="006E2AFE" w:rsidRPr="00125DE9">
        <w:rPr>
          <w:spacing w:val="-4"/>
        </w:rPr>
        <w:t xml:space="preserve"> </w:t>
      </w:r>
      <w:r w:rsidR="006E2AFE" w:rsidRPr="00125DE9">
        <w:t>for</w:t>
      </w:r>
      <w:r w:rsidR="006E2AFE" w:rsidRPr="00125DE9">
        <w:rPr>
          <w:spacing w:val="-4"/>
        </w:rPr>
        <w:t xml:space="preserve"> </w:t>
      </w:r>
      <w:r w:rsidR="006E2AFE" w:rsidRPr="00125DE9">
        <w:t>Professional</w:t>
      </w:r>
      <w:r w:rsidR="006E2AFE" w:rsidRPr="00125DE9">
        <w:rPr>
          <w:spacing w:val="-5"/>
        </w:rPr>
        <w:t xml:space="preserve"> </w:t>
      </w:r>
      <w:r w:rsidR="006E2AFE" w:rsidRPr="00125DE9">
        <w:t>Conduct”</w:t>
      </w:r>
      <w:r w:rsidR="006E2AFE" w:rsidRPr="00125DE9">
        <w:rPr>
          <w:spacing w:val="-5"/>
        </w:rPr>
        <w:t xml:space="preserve"> </w:t>
      </w:r>
      <w:r w:rsidR="006E2AFE" w:rsidRPr="00125DE9">
        <w:t>by</w:t>
      </w:r>
      <w:r w:rsidR="006E2AFE" w:rsidRPr="00125DE9">
        <w:rPr>
          <w:spacing w:val="-4"/>
        </w:rPr>
        <w:t xml:space="preserve"> </w:t>
      </w:r>
      <w:r w:rsidR="006E2AFE" w:rsidRPr="00125DE9">
        <w:t>the</w:t>
      </w:r>
      <w:r w:rsidR="006E2AFE" w:rsidRPr="00125DE9">
        <w:rPr>
          <w:spacing w:val="-4"/>
        </w:rPr>
        <w:t xml:space="preserve"> </w:t>
      </w:r>
      <w:r w:rsidR="006E2AFE" w:rsidRPr="00125DE9">
        <w:t>Trial</w:t>
      </w:r>
      <w:r w:rsidR="006E2AFE" w:rsidRPr="00125DE9">
        <w:rPr>
          <w:spacing w:val="-4"/>
        </w:rPr>
        <w:t xml:space="preserve"> </w:t>
      </w:r>
      <w:r w:rsidR="006E2AFE" w:rsidRPr="00125DE9">
        <w:t>Lawyers</w:t>
      </w:r>
      <w:r w:rsidR="006E2AFE" w:rsidRPr="00125DE9">
        <w:rPr>
          <w:spacing w:val="-5"/>
        </w:rPr>
        <w:t xml:space="preserve"> </w:t>
      </w:r>
      <w:r w:rsidR="006E2AFE" w:rsidRPr="00125DE9">
        <w:t>Section</w:t>
      </w:r>
      <w:r w:rsidR="006E2AFE" w:rsidRPr="00125DE9">
        <w:rPr>
          <w:spacing w:val="-4"/>
        </w:rPr>
        <w:t xml:space="preserve"> </w:t>
      </w:r>
      <w:r w:rsidR="006E2AFE" w:rsidRPr="00125DE9">
        <w:t>of</w:t>
      </w:r>
      <w:r w:rsidR="006E2AFE" w:rsidRPr="00125DE9">
        <w:rPr>
          <w:spacing w:val="-5"/>
        </w:rPr>
        <w:t xml:space="preserve"> </w:t>
      </w:r>
      <w:r w:rsidR="006E2AFE" w:rsidRPr="00125DE9">
        <w:t>The</w:t>
      </w:r>
      <w:r w:rsidR="006E2AFE" w:rsidRPr="00125DE9">
        <w:rPr>
          <w:spacing w:val="-4"/>
        </w:rPr>
        <w:t xml:space="preserve"> </w:t>
      </w:r>
      <w:r w:rsidR="006E2AFE" w:rsidRPr="00125DE9">
        <w:t>Florida</w:t>
      </w:r>
      <w:r w:rsidR="006E2AFE" w:rsidRPr="00125DE9">
        <w:rPr>
          <w:spacing w:val="-4"/>
        </w:rPr>
        <w:t xml:space="preserve"> </w:t>
      </w:r>
      <w:r w:rsidR="006E2AFE" w:rsidRPr="00125DE9">
        <w:rPr>
          <w:spacing w:val="-2"/>
        </w:rPr>
        <w:t>Bar</w:t>
      </w:r>
      <w:r w:rsidR="006E2AFE">
        <w:rPr>
          <w:spacing w:val="-2"/>
        </w:rPr>
        <w:t xml:space="preserve"> 2019; </w:t>
      </w:r>
      <w:r w:rsidR="006E2AFE">
        <w:t xml:space="preserve">Contained in </w:t>
      </w:r>
      <w:r w:rsidR="006E2AFE" w:rsidRPr="00125DE9">
        <w:rPr>
          <w:i/>
          <w:iCs/>
        </w:rPr>
        <w:t>2022-2024 Professionalism Handbook,</w:t>
      </w:r>
      <w:r w:rsidR="006E2AFE" w:rsidRPr="00125DE9">
        <w:t xml:space="preserve"> </w:t>
      </w:r>
      <w:r w:rsidR="006E2AFE">
        <w:t>(</w:t>
      </w:r>
      <w:r w:rsidR="006E2AFE" w:rsidRPr="00125DE9">
        <w:t>by The Florida Bar Standing Committee on Professionalism</w:t>
      </w:r>
      <w:r w:rsidR="006E2AFE">
        <w:t xml:space="preserve"> Henry Latimer Center for Professionalism).</w:t>
      </w:r>
      <w:r w:rsidR="00D940D0">
        <w:t xml:space="preserve"> </w:t>
      </w:r>
      <w:r w:rsidR="00D940D0" w:rsidRPr="005D7A1F">
        <w:rPr>
          <w:i/>
          <w:iCs/>
        </w:rPr>
        <w:t>See</w:t>
      </w:r>
      <w:r w:rsidR="00D940D0">
        <w:t xml:space="preserve"> </w:t>
      </w:r>
      <w:r w:rsidR="00EA7000" w:rsidRPr="00FB249E">
        <w:rPr>
          <w:highlight w:val="yellow"/>
        </w:rPr>
        <w:t>Division L</w:t>
      </w:r>
      <w:r w:rsidR="00D940D0" w:rsidRPr="00FB249E">
        <w:rPr>
          <w:highlight w:val="yellow"/>
        </w:rPr>
        <w:t xml:space="preserve"> website at </w:t>
      </w:r>
      <w:hyperlink r:id="rId2" w:history="1">
        <w:r w:rsidR="00D940D0" w:rsidRPr="00FB249E">
          <w:rPr>
            <w:rStyle w:val="Hyperlink"/>
            <w:highlight w:val="yellow"/>
          </w:rPr>
          <w:t>https://flcourts18.org/judge-blaues-policies-page/</w:t>
        </w:r>
      </w:hyperlink>
      <w:r w:rsidR="00D940D0">
        <w:t>, Policy Document #03.</w:t>
      </w:r>
      <w:r w:rsidR="005D7A1F">
        <w:t>0</w:t>
      </w:r>
    </w:p>
  </w:footnote>
  <w:footnote w:id="3">
    <w:p w14:paraId="3BABFA83" w14:textId="7AAB8206" w:rsidR="004F605F" w:rsidRPr="00EA7000" w:rsidRDefault="004F605F" w:rsidP="004F605F">
      <w:pPr>
        <w:pStyle w:val="FootnoteText"/>
        <w:rPr>
          <w:highlight w:val="yellow"/>
        </w:rPr>
      </w:pPr>
      <w:r>
        <w:rPr>
          <w:rStyle w:val="FootnoteReference"/>
        </w:rPr>
        <w:footnoteRef/>
      </w:r>
      <w:r>
        <w:t xml:space="preserve"> </w:t>
      </w:r>
      <w:r w:rsidRPr="00EA7000">
        <w:rPr>
          <w:highlight w:val="yellow"/>
        </w:rPr>
        <w:t xml:space="preserve">See </w:t>
      </w:r>
      <w:r w:rsidR="00EA7000" w:rsidRPr="00EA7000">
        <w:rPr>
          <w:highlight w:val="yellow"/>
        </w:rPr>
        <w:t>Division L</w:t>
      </w:r>
      <w:r w:rsidRPr="00EA7000">
        <w:rPr>
          <w:highlight w:val="yellow"/>
        </w:rPr>
        <w:t xml:space="preserve"> website at </w:t>
      </w:r>
      <w:hyperlink r:id="rId3" w:history="1">
        <w:r w:rsidR="0062099A">
          <w:rPr>
            <w:rStyle w:val="Hyperlink"/>
            <w:highlight w:val="yellow"/>
          </w:rPr>
          <w:t xml:space="preserve">https://flcourts18.org/judge-curt-jacobus-policies-page/ </w:t>
        </w:r>
      </w:hyperlink>
      <w:r w:rsidRPr="00EA7000">
        <w:rPr>
          <w:highlight w:val="yellow"/>
        </w:rPr>
        <w:t xml:space="preserve">, Policy Document #03.1, Contained in </w:t>
      </w:r>
      <w:r w:rsidRPr="00EA7000">
        <w:rPr>
          <w:i/>
          <w:iCs/>
          <w:highlight w:val="yellow"/>
        </w:rPr>
        <w:t>2022-2024 Professionalism Handbook</w:t>
      </w:r>
      <w:r w:rsidRPr="00EA7000">
        <w:rPr>
          <w:highlight w:val="yellow"/>
        </w:rPr>
        <w:t xml:space="preserve">. </w:t>
      </w:r>
    </w:p>
  </w:footnote>
  <w:footnote w:id="4">
    <w:p w14:paraId="4FB6500D" w14:textId="6E1FD3A3" w:rsidR="004F605F" w:rsidRPr="00EA7000" w:rsidRDefault="004F605F" w:rsidP="004F605F">
      <w:pPr>
        <w:pStyle w:val="FootnoteText"/>
        <w:rPr>
          <w:highlight w:val="yellow"/>
        </w:rPr>
      </w:pPr>
      <w:r w:rsidRPr="00EA7000">
        <w:rPr>
          <w:rStyle w:val="FootnoteReference"/>
          <w:highlight w:val="yellow"/>
        </w:rPr>
        <w:footnoteRef/>
      </w:r>
      <w:r w:rsidRPr="00EA7000">
        <w:rPr>
          <w:highlight w:val="yellow"/>
        </w:rPr>
        <w:t xml:space="preserve"> </w:t>
      </w:r>
      <w:bookmarkStart w:id="0" w:name="_Hlk140153347"/>
      <w:r w:rsidRPr="00EA7000">
        <w:rPr>
          <w:highlight w:val="yellow"/>
        </w:rPr>
        <w:t xml:space="preserve">See </w:t>
      </w:r>
      <w:r w:rsidR="00EA7000" w:rsidRPr="00EA7000">
        <w:rPr>
          <w:highlight w:val="yellow"/>
        </w:rPr>
        <w:t>Division L</w:t>
      </w:r>
      <w:r w:rsidRPr="00EA7000">
        <w:rPr>
          <w:highlight w:val="yellow"/>
        </w:rPr>
        <w:t xml:space="preserve"> website at </w:t>
      </w:r>
      <w:hyperlink r:id="rId4" w:history="1">
        <w:r w:rsidR="0062099A">
          <w:rPr>
            <w:rStyle w:val="Hyperlink"/>
            <w:highlight w:val="yellow"/>
          </w:rPr>
          <w:t xml:space="preserve">https://flcourts18.org/judge-curt-jacobus-policies-page/ </w:t>
        </w:r>
      </w:hyperlink>
      <w:r w:rsidRPr="00EA7000">
        <w:rPr>
          <w:highlight w:val="yellow"/>
        </w:rPr>
        <w:t xml:space="preserve">, Policy Document #03.2, Contained in </w:t>
      </w:r>
      <w:r w:rsidRPr="00EA7000">
        <w:rPr>
          <w:i/>
          <w:iCs/>
          <w:highlight w:val="yellow"/>
        </w:rPr>
        <w:t>2022-2024 Professionalism Handbook</w:t>
      </w:r>
      <w:bookmarkEnd w:id="0"/>
      <w:r w:rsidRPr="00EA7000">
        <w:rPr>
          <w:highlight w:val="yellow"/>
        </w:rPr>
        <w:t xml:space="preserve">; see also Fla. </w:t>
      </w:r>
      <w:proofErr w:type="spellStart"/>
      <w:r w:rsidRPr="00EA7000">
        <w:rPr>
          <w:highlight w:val="yellow"/>
        </w:rPr>
        <w:t>S.Ct</w:t>
      </w:r>
      <w:proofErr w:type="spellEnd"/>
      <w:r w:rsidRPr="00EA7000">
        <w:rPr>
          <w:highlight w:val="yellow"/>
        </w:rPr>
        <w:t>. Order SC 2023-0884, App. B.</w:t>
      </w:r>
    </w:p>
  </w:footnote>
  <w:footnote w:id="5">
    <w:p w14:paraId="2029E21C" w14:textId="67680CE5" w:rsidR="004F605F" w:rsidRPr="00EA7000" w:rsidRDefault="004F605F" w:rsidP="004F605F">
      <w:pPr>
        <w:pStyle w:val="FootnoteText"/>
        <w:rPr>
          <w:highlight w:val="yellow"/>
        </w:rPr>
      </w:pPr>
      <w:r w:rsidRPr="00EA7000">
        <w:rPr>
          <w:rStyle w:val="FootnoteReference"/>
          <w:highlight w:val="yellow"/>
        </w:rPr>
        <w:footnoteRef/>
      </w:r>
      <w:r w:rsidRPr="00EA7000">
        <w:rPr>
          <w:highlight w:val="yellow"/>
        </w:rPr>
        <w:t xml:space="preserve"> </w:t>
      </w:r>
      <w:bookmarkStart w:id="1" w:name="_Hlk136009001"/>
      <w:r w:rsidRPr="00EA7000">
        <w:rPr>
          <w:highlight w:val="yellow"/>
        </w:rPr>
        <w:t xml:space="preserve">See </w:t>
      </w:r>
      <w:r w:rsidR="00EA7000" w:rsidRPr="00EA7000">
        <w:rPr>
          <w:highlight w:val="yellow"/>
        </w:rPr>
        <w:t>Division L</w:t>
      </w:r>
      <w:r w:rsidRPr="00EA7000">
        <w:rPr>
          <w:highlight w:val="yellow"/>
        </w:rPr>
        <w:t xml:space="preserve"> website at </w:t>
      </w:r>
      <w:hyperlink r:id="rId5" w:history="1">
        <w:r w:rsidR="0062099A">
          <w:rPr>
            <w:rStyle w:val="Hyperlink"/>
            <w:highlight w:val="yellow"/>
          </w:rPr>
          <w:t xml:space="preserve">https://flcourts18.org/judge-curt-jacobus-policies-page/ </w:t>
        </w:r>
      </w:hyperlink>
      <w:r w:rsidRPr="00EA7000">
        <w:rPr>
          <w:highlight w:val="yellow"/>
        </w:rPr>
        <w:t>, Policy Document #03.3; source: Trial</w:t>
      </w:r>
      <w:r w:rsidRPr="00EA7000">
        <w:rPr>
          <w:spacing w:val="-4"/>
          <w:highlight w:val="yellow"/>
        </w:rPr>
        <w:t xml:space="preserve"> </w:t>
      </w:r>
      <w:r w:rsidRPr="00EA7000">
        <w:rPr>
          <w:highlight w:val="yellow"/>
        </w:rPr>
        <w:t>Lawyers</w:t>
      </w:r>
      <w:r w:rsidRPr="00EA7000">
        <w:rPr>
          <w:spacing w:val="-5"/>
          <w:highlight w:val="yellow"/>
        </w:rPr>
        <w:t xml:space="preserve"> </w:t>
      </w:r>
      <w:r w:rsidRPr="00EA7000">
        <w:rPr>
          <w:highlight w:val="yellow"/>
        </w:rPr>
        <w:t>Section</w:t>
      </w:r>
      <w:r w:rsidRPr="00EA7000">
        <w:rPr>
          <w:spacing w:val="-4"/>
          <w:highlight w:val="yellow"/>
        </w:rPr>
        <w:t xml:space="preserve"> </w:t>
      </w:r>
      <w:r w:rsidRPr="00EA7000">
        <w:rPr>
          <w:highlight w:val="yellow"/>
        </w:rPr>
        <w:t>of</w:t>
      </w:r>
      <w:r w:rsidRPr="00EA7000">
        <w:rPr>
          <w:spacing w:val="-5"/>
          <w:highlight w:val="yellow"/>
        </w:rPr>
        <w:t xml:space="preserve"> </w:t>
      </w:r>
      <w:r w:rsidRPr="00EA7000">
        <w:rPr>
          <w:highlight w:val="yellow"/>
        </w:rPr>
        <w:t>The</w:t>
      </w:r>
      <w:r w:rsidRPr="00EA7000">
        <w:rPr>
          <w:spacing w:val="-4"/>
          <w:highlight w:val="yellow"/>
        </w:rPr>
        <w:t xml:space="preserve"> </w:t>
      </w:r>
      <w:r w:rsidRPr="00EA7000">
        <w:rPr>
          <w:highlight w:val="yellow"/>
        </w:rPr>
        <w:t>Florida</w:t>
      </w:r>
      <w:r w:rsidRPr="00EA7000">
        <w:rPr>
          <w:spacing w:val="-4"/>
          <w:highlight w:val="yellow"/>
        </w:rPr>
        <w:t xml:space="preserve"> </w:t>
      </w:r>
      <w:r w:rsidRPr="00EA7000">
        <w:rPr>
          <w:spacing w:val="-2"/>
          <w:highlight w:val="yellow"/>
        </w:rPr>
        <w:t xml:space="preserve">Bar </w:t>
      </w:r>
      <w:bookmarkEnd w:id="1"/>
      <w:r w:rsidRPr="00EA7000">
        <w:rPr>
          <w:spacing w:val="-2"/>
          <w:highlight w:val="yellow"/>
        </w:rPr>
        <w:t>2019; available at</w:t>
      </w:r>
      <w:r w:rsidRPr="00EA7000">
        <w:rPr>
          <w:highlight w:val="yellow"/>
        </w:rPr>
        <w:t xml:space="preserve"> </w:t>
      </w:r>
      <w:r w:rsidRPr="00EA7000">
        <w:rPr>
          <w:spacing w:val="-2"/>
          <w:highlight w:val="yellow"/>
        </w:rPr>
        <w:t>https://www.floridabar.org/prof/regulating-professionalism/presources002/</w:t>
      </w:r>
      <w:r w:rsidRPr="00EA7000">
        <w:rPr>
          <w:highlight w:val="yellow"/>
        </w:rPr>
        <w:t>.</w:t>
      </w:r>
    </w:p>
  </w:footnote>
  <w:footnote w:id="6">
    <w:p w14:paraId="01D4086B" w14:textId="280F0CFB" w:rsidR="004F605F" w:rsidRDefault="004F605F" w:rsidP="004F605F">
      <w:pPr>
        <w:pStyle w:val="FootnoteText"/>
      </w:pPr>
      <w:r w:rsidRPr="00EA7000">
        <w:rPr>
          <w:rStyle w:val="FootnoteReference"/>
          <w:highlight w:val="yellow"/>
        </w:rPr>
        <w:footnoteRef/>
      </w:r>
      <w:r w:rsidRPr="00EA7000">
        <w:rPr>
          <w:highlight w:val="yellow"/>
        </w:rPr>
        <w:t xml:space="preserve"> See </w:t>
      </w:r>
      <w:r w:rsidR="00EA7000" w:rsidRPr="00EA7000">
        <w:rPr>
          <w:highlight w:val="yellow"/>
        </w:rPr>
        <w:t>Division L</w:t>
      </w:r>
      <w:r w:rsidRPr="00EA7000">
        <w:rPr>
          <w:highlight w:val="yellow"/>
        </w:rPr>
        <w:t xml:space="preserve"> website at </w:t>
      </w:r>
      <w:hyperlink r:id="rId6" w:history="1">
        <w:r w:rsidR="0062099A">
          <w:rPr>
            <w:rStyle w:val="Hyperlink"/>
            <w:highlight w:val="yellow"/>
          </w:rPr>
          <w:t xml:space="preserve">https://flcourts18.org/judge-curt-jacobus-policies-page/ </w:t>
        </w:r>
      </w:hyperlink>
      <w:r w:rsidRPr="00EA7000">
        <w:rPr>
          <w:highlight w:val="yellow"/>
        </w:rPr>
        <w:t>, Policy Document</w:t>
      </w:r>
      <w:r>
        <w:t xml:space="preserve"> #06, (by committee of the Trial Lawyers Section of The Florida Bar, Conference of Circuit Judges and Conference of County Judges)</w:t>
      </w:r>
    </w:p>
  </w:footnote>
  <w:footnote w:id="7">
    <w:p w14:paraId="50139710" w14:textId="77777777" w:rsidR="00F902EB" w:rsidRDefault="00F902EB" w:rsidP="00F902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7FE3">
        <w:rPr>
          <w:i/>
          <w:iCs/>
        </w:rPr>
        <w:t>Supra</w:t>
      </w:r>
      <w:r>
        <w:t xml:space="preserve">., fn.2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177"/>
    <w:multiLevelType w:val="hybridMultilevel"/>
    <w:tmpl w:val="57A4A5B6"/>
    <w:lvl w:ilvl="0" w:tplc="B992B292">
      <w:start w:val="1"/>
      <w:numFmt w:val="decimal"/>
      <w:lvlText w:val="%1."/>
      <w:lvlJc w:val="left"/>
      <w:pPr>
        <w:ind w:left="1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6AC6F8E">
      <w:numFmt w:val="bullet"/>
      <w:lvlText w:val="•"/>
      <w:lvlJc w:val="left"/>
      <w:pPr>
        <w:ind w:left="1048" w:hanging="720"/>
      </w:pPr>
      <w:rPr>
        <w:rFonts w:hint="default"/>
        <w:lang w:val="en-US" w:eastAsia="en-US" w:bidi="ar-SA"/>
      </w:rPr>
    </w:lvl>
    <w:lvl w:ilvl="2" w:tplc="2CFAD508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3" w:tplc="4B7E8552">
      <w:numFmt w:val="bullet"/>
      <w:lvlText w:val="•"/>
      <w:lvlJc w:val="left"/>
      <w:pPr>
        <w:ind w:left="2944" w:hanging="720"/>
      </w:pPr>
      <w:rPr>
        <w:rFonts w:hint="default"/>
        <w:lang w:val="en-US" w:eastAsia="en-US" w:bidi="ar-SA"/>
      </w:rPr>
    </w:lvl>
    <w:lvl w:ilvl="4" w:tplc="179886BE"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5" w:tplc="AE824A82"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ar-SA"/>
      </w:rPr>
    </w:lvl>
    <w:lvl w:ilvl="6" w:tplc="EE8034D8">
      <w:numFmt w:val="bullet"/>
      <w:lvlText w:val="•"/>
      <w:lvlJc w:val="left"/>
      <w:pPr>
        <w:ind w:left="5788" w:hanging="720"/>
      </w:pPr>
      <w:rPr>
        <w:rFonts w:hint="default"/>
        <w:lang w:val="en-US" w:eastAsia="en-US" w:bidi="ar-SA"/>
      </w:rPr>
    </w:lvl>
    <w:lvl w:ilvl="7" w:tplc="9C6E9478">
      <w:numFmt w:val="bullet"/>
      <w:lvlText w:val="•"/>
      <w:lvlJc w:val="left"/>
      <w:pPr>
        <w:ind w:left="6736" w:hanging="720"/>
      </w:pPr>
      <w:rPr>
        <w:rFonts w:hint="default"/>
        <w:lang w:val="en-US" w:eastAsia="en-US" w:bidi="ar-SA"/>
      </w:rPr>
    </w:lvl>
    <w:lvl w:ilvl="8" w:tplc="47D05790">
      <w:numFmt w:val="bullet"/>
      <w:lvlText w:val="•"/>
      <w:lvlJc w:val="left"/>
      <w:pPr>
        <w:ind w:left="7684" w:hanging="720"/>
      </w:pPr>
      <w:rPr>
        <w:rFonts w:hint="default"/>
        <w:lang w:val="en-US" w:eastAsia="en-US" w:bidi="ar-SA"/>
      </w:rPr>
    </w:lvl>
  </w:abstractNum>
  <w:num w:numId="1" w16cid:durableId="199217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195"/>
    <w:rsid w:val="00016756"/>
    <w:rsid w:val="00022767"/>
    <w:rsid w:val="0002516C"/>
    <w:rsid w:val="00026232"/>
    <w:rsid w:val="000D5CAD"/>
    <w:rsid w:val="00113679"/>
    <w:rsid w:val="0014245E"/>
    <w:rsid w:val="00163796"/>
    <w:rsid w:val="00167A34"/>
    <w:rsid w:val="001B5454"/>
    <w:rsid w:val="001C3047"/>
    <w:rsid w:val="001D3760"/>
    <w:rsid w:val="001E458F"/>
    <w:rsid w:val="001F24B1"/>
    <w:rsid w:val="00224A99"/>
    <w:rsid w:val="00261F9D"/>
    <w:rsid w:val="0027255F"/>
    <w:rsid w:val="00280FCD"/>
    <w:rsid w:val="002A1D59"/>
    <w:rsid w:val="002C5442"/>
    <w:rsid w:val="002C6C8A"/>
    <w:rsid w:val="002D7C51"/>
    <w:rsid w:val="00302DC4"/>
    <w:rsid w:val="003173D5"/>
    <w:rsid w:val="00356B39"/>
    <w:rsid w:val="003F0E6C"/>
    <w:rsid w:val="00442810"/>
    <w:rsid w:val="004D68EF"/>
    <w:rsid w:val="004F4898"/>
    <w:rsid w:val="004F605F"/>
    <w:rsid w:val="00535375"/>
    <w:rsid w:val="005A2509"/>
    <w:rsid w:val="005B1118"/>
    <w:rsid w:val="005B29ED"/>
    <w:rsid w:val="005D7A1F"/>
    <w:rsid w:val="005F0D09"/>
    <w:rsid w:val="0062099A"/>
    <w:rsid w:val="00633821"/>
    <w:rsid w:val="006475CE"/>
    <w:rsid w:val="006A48B8"/>
    <w:rsid w:val="006A49B2"/>
    <w:rsid w:val="006E2AFE"/>
    <w:rsid w:val="006E4513"/>
    <w:rsid w:val="007016E3"/>
    <w:rsid w:val="00712D7A"/>
    <w:rsid w:val="00714A0C"/>
    <w:rsid w:val="00765161"/>
    <w:rsid w:val="0079527E"/>
    <w:rsid w:val="007B47EE"/>
    <w:rsid w:val="007E2E87"/>
    <w:rsid w:val="008368EF"/>
    <w:rsid w:val="00840C4D"/>
    <w:rsid w:val="00880EE9"/>
    <w:rsid w:val="009006B1"/>
    <w:rsid w:val="0091708F"/>
    <w:rsid w:val="00933E13"/>
    <w:rsid w:val="00942A11"/>
    <w:rsid w:val="009F23BD"/>
    <w:rsid w:val="00A04D4D"/>
    <w:rsid w:val="00A50195"/>
    <w:rsid w:val="00A72ACC"/>
    <w:rsid w:val="00A93723"/>
    <w:rsid w:val="00AA7A43"/>
    <w:rsid w:val="00AB668B"/>
    <w:rsid w:val="00B56F75"/>
    <w:rsid w:val="00BC48A0"/>
    <w:rsid w:val="00BD205B"/>
    <w:rsid w:val="00BE0E2D"/>
    <w:rsid w:val="00BE653E"/>
    <w:rsid w:val="00C41EF9"/>
    <w:rsid w:val="00C4765A"/>
    <w:rsid w:val="00C512ED"/>
    <w:rsid w:val="00C60993"/>
    <w:rsid w:val="00C6488B"/>
    <w:rsid w:val="00C839E7"/>
    <w:rsid w:val="00D05F27"/>
    <w:rsid w:val="00D409C9"/>
    <w:rsid w:val="00D42759"/>
    <w:rsid w:val="00D70977"/>
    <w:rsid w:val="00D940D0"/>
    <w:rsid w:val="00D96809"/>
    <w:rsid w:val="00DD2193"/>
    <w:rsid w:val="00DD76ED"/>
    <w:rsid w:val="00E15BC0"/>
    <w:rsid w:val="00E32D8D"/>
    <w:rsid w:val="00E64E15"/>
    <w:rsid w:val="00E872D2"/>
    <w:rsid w:val="00EA7000"/>
    <w:rsid w:val="00EC5E07"/>
    <w:rsid w:val="00ED165F"/>
    <w:rsid w:val="00EE147C"/>
    <w:rsid w:val="00EE5C98"/>
    <w:rsid w:val="00F373BA"/>
    <w:rsid w:val="00F87985"/>
    <w:rsid w:val="00F902EB"/>
    <w:rsid w:val="00FB249E"/>
    <w:rsid w:val="00FF5523"/>
    <w:rsid w:val="2F401494"/>
    <w:rsid w:val="3343DA70"/>
    <w:rsid w:val="3A441CA8"/>
    <w:rsid w:val="3E0246B1"/>
    <w:rsid w:val="40E8F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2A6D"/>
  <w15:docId w15:val="{AE30ABDA-FD09-4909-A626-870321E5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4" w:right="25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7" w:firstLine="7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527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476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76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765A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4F605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1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lcourts18.org/judge-jacobus-policies-page/" TargetMode="External"/><Relationship Id="rId2" Type="http://schemas.openxmlformats.org/officeDocument/2006/relationships/hyperlink" Target="https://flcourts18.org/judge-blaues-policies-page/" TargetMode="External"/><Relationship Id="rId1" Type="http://schemas.openxmlformats.org/officeDocument/2006/relationships/hyperlink" Target="https://flcourts18.org/judge-curt-jacobus-policies-page" TargetMode="External"/><Relationship Id="rId6" Type="http://schemas.openxmlformats.org/officeDocument/2006/relationships/hyperlink" Target="https://flcourts18.org/judge-jacobus-policies-page/" TargetMode="External"/><Relationship Id="rId5" Type="http://schemas.openxmlformats.org/officeDocument/2006/relationships/hyperlink" Target="https://flcourts18.org/judge-jacobus-policies-page/" TargetMode="External"/><Relationship Id="rId4" Type="http://schemas.openxmlformats.org/officeDocument/2006/relationships/hyperlink" Target="https://flcourts18.org/judge-jacobus-policies-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FB90140E9BF42AD09341FE29C5CFE" ma:contentTypeVersion="18" ma:contentTypeDescription="Create a new document." ma:contentTypeScope="" ma:versionID="e0c157f61532a9e145b50cade87da7a4">
  <xsd:schema xmlns:xsd="http://www.w3.org/2001/XMLSchema" xmlns:xs="http://www.w3.org/2001/XMLSchema" xmlns:p="http://schemas.microsoft.com/office/2006/metadata/properties" xmlns:ns2="cc030b43-fdcb-4630-ae31-4aa7c2786a8d" xmlns:ns3="45e173c6-b018-4188-b686-d00fdf5b4e64" targetNamespace="http://schemas.microsoft.com/office/2006/metadata/properties" ma:root="true" ma:fieldsID="ec1e5d65e62a24a80ad87fe2eac7fa1f" ns2:_="" ns3:_="">
    <xsd:import namespace="cc030b43-fdcb-4630-ae31-4aa7c2786a8d"/>
    <xsd:import namespace="45e173c6-b018-4188-b686-d00fdf5b4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30b43-fdcb-4630-ae31-4aa7c2786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4150c0-7330-46bf-9644-e0a979dcb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173c6-b018-4188-b686-d00fdf5b4e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b708287-79be-42ab-b1ff-1658dab56a2a}" ma:internalName="TaxCatchAll" ma:showField="CatchAllData" ma:web="45e173c6-b018-4188-b686-d00fdf5b4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173c6-b018-4188-b686-d00fdf5b4e64" xsi:nil="true"/>
    <lcf76f155ced4ddcb4097134ff3c332f xmlns="cc030b43-fdcb-4630-ae31-4aa7c2786a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C0E2-68D2-4B52-BE83-DA4E6F1AE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30b43-fdcb-4630-ae31-4aa7c2786a8d"/>
    <ds:schemaRef ds:uri="45e173c6-b018-4188-b686-d00fdf5b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7D5E1-100A-44F6-B067-C112B0FCCF7E}">
  <ds:schemaRefs>
    <ds:schemaRef ds:uri="http://schemas.microsoft.com/office/2006/metadata/properties"/>
    <ds:schemaRef ds:uri="http://schemas.microsoft.com/office/infopath/2007/PartnerControls"/>
    <ds:schemaRef ds:uri="45e173c6-b018-4188-b686-d00fdf5b4e64"/>
    <ds:schemaRef ds:uri="cc030b43-fdcb-4630-ae31-4aa7c2786a8d"/>
  </ds:schemaRefs>
</ds:datastoreItem>
</file>

<file path=customXml/itemProps3.xml><?xml version="1.0" encoding="utf-8"?>
<ds:datastoreItem xmlns:ds="http://schemas.openxmlformats.org/officeDocument/2006/customXml" ds:itemID="{828071C2-EDFA-4BA2-BA13-48165D5A8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68444-7F8F-49B7-8986-2B0E5CAF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2302</Characters>
  <Application>Microsoft Office Word</Application>
  <DocSecurity>0</DocSecurity>
  <Lines>60</Lines>
  <Paragraphs>22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itd1</dc:creator>
  <cp:lastModifiedBy>Tracy MacGregor</cp:lastModifiedBy>
  <cp:revision>40</cp:revision>
  <dcterms:created xsi:type="dcterms:W3CDTF">2026-01-07T18:11:00Z</dcterms:created>
  <dcterms:modified xsi:type="dcterms:W3CDTF">2026-02-19T19:00:00Z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0x01010059BFB90140E9BF42AD09341FE29C5CFE</vt:lpwstr>
  </property>
  <property fmtid="{D5CDD505-2E9C-101B-9397-08002B2CF9AE}" pid="7" name="MediaServiceImageTags">
    <vt:lpwstr/>
  </property>
  <property fmtid="{D5CDD505-2E9C-101B-9397-08002B2CF9AE}" pid="8" name="GrammarlyDocumentId">
    <vt:lpwstr>15587076-4963-46d8-a13d-ee1d86b0d467</vt:lpwstr>
  </property>
</Properties>
</file>